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C4A8" w14:textId="77777777" w:rsidR="006D5656" w:rsidRPr="006D5656" w:rsidRDefault="006D5656" w:rsidP="006D5656">
      <w:pPr>
        <w:tabs>
          <w:tab w:val="left" w:pos="567"/>
        </w:tabs>
        <w:spacing w:line="276" w:lineRule="auto"/>
        <w:rPr>
          <w:rFonts w:ascii="Bookman Old Style" w:hAnsi="Bookman Old Style" w:cs="Times New Roman"/>
          <w:sz w:val="28"/>
          <w:szCs w:val="28"/>
          <w:lang w:val="el-GR"/>
        </w:rPr>
      </w:pPr>
      <w:r w:rsidRPr="006D5656">
        <w:rPr>
          <w:rFonts w:ascii="Bookman Old Style" w:hAnsi="Bookman Old Style" w:cs="Times New Roman"/>
          <w:sz w:val="28"/>
          <w:szCs w:val="28"/>
          <w:lang w:val="el-GR"/>
        </w:rPr>
        <w:t>ΑΝΩΤΑΤΟ ΔΙΚΑΣΤΗΡΙΟ ΚΥΠΡΟΥ</w:t>
      </w:r>
    </w:p>
    <w:p w14:paraId="40C43AA5" w14:textId="77777777" w:rsidR="006D5656" w:rsidRPr="006D5656" w:rsidRDefault="006D5656" w:rsidP="006D5656">
      <w:pPr>
        <w:spacing w:line="276" w:lineRule="auto"/>
        <w:rPr>
          <w:rFonts w:ascii="Bookman Old Style" w:hAnsi="Bookman Old Style" w:cs="Times New Roman"/>
          <w:sz w:val="28"/>
          <w:szCs w:val="28"/>
          <w:lang w:val="el-GR"/>
        </w:rPr>
      </w:pPr>
      <w:r w:rsidRPr="006D5656">
        <w:rPr>
          <w:rFonts w:ascii="Bookman Old Style" w:hAnsi="Bookman Old Style" w:cs="Times New Roman"/>
          <w:sz w:val="28"/>
          <w:szCs w:val="28"/>
          <w:lang w:val="el-GR"/>
        </w:rPr>
        <w:t>ΔΕΥΤΕΡΟΒΑΘΜΙΑ ΔΙΚΑΙΟΔΟΣΙΑ</w:t>
      </w:r>
    </w:p>
    <w:p w14:paraId="0BEB2B4C" w14:textId="12C7DE3F" w:rsidR="006D5656" w:rsidRPr="006D5656" w:rsidRDefault="006D5656" w:rsidP="00A024D3">
      <w:pPr>
        <w:spacing w:line="276" w:lineRule="auto"/>
        <w:jc w:val="right"/>
        <w:rPr>
          <w:rFonts w:ascii="Bookman Old Style" w:hAnsi="Bookman Old Style" w:cs="Times New Roman"/>
          <w:i/>
          <w:sz w:val="28"/>
          <w:szCs w:val="28"/>
          <w:lang w:val="el-GR"/>
        </w:rPr>
      </w:pPr>
      <w:r w:rsidRPr="006D5656">
        <w:rPr>
          <w:rFonts w:ascii="Bookman Old Style" w:hAnsi="Bookman Old Style" w:cs="Times New Roman"/>
          <w:sz w:val="28"/>
          <w:szCs w:val="28"/>
          <w:lang w:val="el-GR"/>
        </w:rPr>
        <w:tab/>
        <w:t>(</w:t>
      </w:r>
      <w:r w:rsidRPr="006D5656">
        <w:rPr>
          <w:rFonts w:ascii="Bookman Old Style" w:hAnsi="Bookman Old Style" w:cs="Times New Roman"/>
          <w:i/>
          <w:sz w:val="28"/>
          <w:szCs w:val="28"/>
          <w:lang w:val="el-GR"/>
        </w:rPr>
        <w:t xml:space="preserve">Πολιτική Έφεση </w:t>
      </w:r>
      <w:proofErr w:type="spellStart"/>
      <w:r w:rsidRPr="006D5656">
        <w:rPr>
          <w:rFonts w:ascii="Bookman Old Style" w:hAnsi="Bookman Old Style" w:cs="Times New Roman"/>
          <w:i/>
          <w:sz w:val="28"/>
          <w:szCs w:val="28"/>
          <w:lang w:val="el-GR"/>
        </w:rPr>
        <w:t>Αρ</w:t>
      </w:r>
      <w:proofErr w:type="spellEnd"/>
      <w:r w:rsidRPr="006D5656">
        <w:rPr>
          <w:rFonts w:ascii="Bookman Old Style" w:hAnsi="Bookman Old Style" w:cs="Times New Roman"/>
          <w:i/>
          <w:sz w:val="28"/>
          <w:szCs w:val="28"/>
          <w:lang w:val="el-GR"/>
        </w:rPr>
        <w:t xml:space="preserve">. </w:t>
      </w:r>
      <w:r w:rsidRPr="0019785D">
        <w:rPr>
          <w:rFonts w:ascii="Bookman Old Style" w:hAnsi="Bookman Old Style" w:cs="Times New Roman"/>
          <w:i/>
          <w:sz w:val="28"/>
          <w:szCs w:val="28"/>
        </w:rPr>
        <w:t>E</w:t>
      </w:r>
      <w:r w:rsidRPr="00A024D3">
        <w:rPr>
          <w:rFonts w:ascii="Bookman Old Style" w:hAnsi="Bookman Old Style" w:cs="Times New Roman"/>
          <w:i/>
          <w:sz w:val="28"/>
          <w:szCs w:val="28"/>
          <w:lang w:val="el-GR"/>
        </w:rPr>
        <w:t>321</w:t>
      </w:r>
      <w:r w:rsidRPr="006D5656">
        <w:rPr>
          <w:rFonts w:ascii="Bookman Old Style" w:hAnsi="Bookman Old Style" w:cs="Times New Roman"/>
          <w:i/>
          <w:sz w:val="28"/>
          <w:szCs w:val="28"/>
          <w:lang w:val="el-GR"/>
        </w:rPr>
        <w:t>/2016</w:t>
      </w:r>
      <w:r w:rsidRPr="006D5656">
        <w:rPr>
          <w:rFonts w:ascii="Bookman Old Style" w:hAnsi="Bookman Old Style" w:cs="Times New Roman"/>
          <w:iCs/>
          <w:sz w:val="28"/>
          <w:szCs w:val="28"/>
          <w:lang w:val="el-GR"/>
        </w:rPr>
        <w:t>)</w:t>
      </w:r>
    </w:p>
    <w:p w14:paraId="13B591A7" w14:textId="77777777" w:rsidR="006D5656" w:rsidRPr="006D5656" w:rsidRDefault="006D5656" w:rsidP="00A024D3">
      <w:pPr>
        <w:spacing w:after="0" w:line="240" w:lineRule="auto"/>
        <w:jc w:val="center"/>
        <w:rPr>
          <w:rFonts w:ascii="Bookman Old Style" w:hAnsi="Bookman Old Style" w:cs="Times New Roman"/>
          <w:sz w:val="28"/>
          <w:szCs w:val="28"/>
          <w:lang w:val="el-GR"/>
        </w:rPr>
      </w:pPr>
    </w:p>
    <w:p w14:paraId="37A170BC" w14:textId="6D60D3E8" w:rsidR="006D5656" w:rsidRPr="006D5656" w:rsidRDefault="005E7089" w:rsidP="00A024D3">
      <w:pPr>
        <w:spacing w:after="0" w:line="240" w:lineRule="auto"/>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5 </w:t>
      </w:r>
      <w:r w:rsidR="00067091">
        <w:rPr>
          <w:rFonts w:ascii="Bookman Old Style" w:hAnsi="Bookman Old Style" w:cs="Times New Roman"/>
          <w:sz w:val="28"/>
          <w:szCs w:val="28"/>
          <w:lang w:val="el-GR"/>
        </w:rPr>
        <w:t>Οκτω</w:t>
      </w:r>
      <w:r w:rsidR="006D5656" w:rsidRPr="006D5656">
        <w:rPr>
          <w:rFonts w:ascii="Bookman Old Style" w:hAnsi="Bookman Old Style" w:cs="Times New Roman"/>
          <w:sz w:val="28"/>
          <w:szCs w:val="28"/>
          <w:lang w:val="el-GR"/>
        </w:rPr>
        <w:t>βρίου, 2023</w:t>
      </w:r>
    </w:p>
    <w:p w14:paraId="7D84CBED" w14:textId="77777777" w:rsidR="006D5656" w:rsidRPr="006D5656" w:rsidRDefault="006D5656" w:rsidP="00A024D3">
      <w:pPr>
        <w:spacing w:after="0" w:line="480" w:lineRule="auto"/>
        <w:jc w:val="center"/>
        <w:rPr>
          <w:rFonts w:ascii="Bookman Old Style" w:hAnsi="Bookman Old Style" w:cs="Times New Roman"/>
          <w:sz w:val="28"/>
          <w:szCs w:val="28"/>
          <w:lang w:val="el-GR"/>
        </w:rPr>
      </w:pPr>
    </w:p>
    <w:p w14:paraId="6A904146" w14:textId="77777777" w:rsidR="006D5656" w:rsidRPr="006D5656" w:rsidRDefault="006D5656" w:rsidP="00A024D3">
      <w:pPr>
        <w:spacing w:after="0" w:line="240" w:lineRule="auto"/>
        <w:jc w:val="center"/>
        <w:rPr>
          <w:rFonts w:ascii="Bookman Old Style" w:hAnsi="Bookman Old Style" w:cs="Times New Roman"/>
          <w:sz w:val="28"/>
          <w:szCs w:val="28"/>
          <w:lang w:val="el-GR"/>
        </w:rPr>
      </w:pPr>
      <w:r w:rsidRPr="006D5656">
        <w:rPr>
          <w:rFonts w:ascii="Bookman Old Style" w:hAnsi="Bookman Old Style" w:cs="Times New Roman"/>
          <w:sz w:val="28"/>
          <w:szCs w:val="28"/>
          <w:lang w:val="el-GR"/>
        </w:rPr>
        <w:t>[ΜΑΛΑΧΤΟΣ, ΙΩΑΝΝΙΔΗΣ, ΕΦΡΑΙΜ, Δ/</w:t>
      </w:r>
      <w:proofErr w:type="spellStart"/>
      <w:r w:rsidRPr="006D5656">
        <w:rPr>
          <w:rFonts w:ascii="Bookman Old Style" w:hAnsi="Bookman Old Style" w:cs="Times New Roman"/>
          <w:sz w:val="28"/>
          <w:szCs w:val="28"/>
          <w:lang w:val="el-GR"/>
        </w:rPr>
        <w:t>στές</w:t>
      </w:r>
      <w:proofErr w:type="spellEnd"/>
      <w:r w:rsidRPr="006D5656">
        <w:rPr>
          <w:rFonts w:ascii="Bookman Old Style" w:hAnsi="Bookman Old Style" w:cs="Times New Roman"/>
          <w:sz w:val="28"/>
          <w:szCs w:val="28"/>
          <w:lang w:val="el-GR"/>
        </w:rPr>
        <w:t>]</w:t>
      </w:r>
    </w:p>
    <w:p w14:paraId="5AFD3EA1" w14:textId="77777777" w:rsidR="006D5656" w:rsidRPr="006D5656" w:rsidRDefault="006D5656" w:rsidP="00A024D3">
      <w:pPr>
        <w:spacing w:after="0" w:line="480" w:lineRule="auto"/>
        <w:rPr>
          <w:rFonts w:ascii="Bookman Old Style" w:hAnsi="Bookman Old Style" w:cs="Times New Roman"/>
          <w:sz w:val="28"/>
          <w:szCs w:val="28"/>
          <w:lang w:val="el-GR"/>
        </w:rPr>
      </w:pPr>
    </w:p>
    <w:p w14:paraId="40588499" w14:textId="60468169" w:rsidR="006D5656" w:rsidRPr="006D5656" w:rsidRDefault="006D5656" w:rsidP="00A024D3">
      <w:pPr>
        <w:tabs>
          <w:tab w:val="left" w:pos="3544"/>
        </w:tabs>
        <w:spacing w:after="0" w:line="240" w:lineRule="auto"/>
        <w:jc w:val="center"/>
        <w:rPr>
          <w:rFonts w:ascii="Bookman Old Style" w:hAnsi="Bookman Old Style" w:cs="Times New Roman"/>
          <w:sz w:val="28"/>
          <w:szCs w:val="28"/>
          <w:lang w:val="el-GR"/>
        </w:rPr>
      </w:pPr>
      <w:r>
        <w:rPr>
          <w:rFonts w:ascii="Bookman Old Style" w:hAnsi="Bookman Old Style" w:cs="Times New Roman"/>
          <w:sz w:val="28"/>
          <w:szCs w:val="28"/>
        </w:rPr>
        <w:t>M</w:t>
      </w:r>
      <w:r>
        <w:rPr>
          <w:rFonts w:ascii="Bookman Old Style" w:hAnsi="Bookman Old Style" w:cs="Times New Roman"/>
          <w:sz w:val="28"/>
          <w:szCs w:val="28"/>
          <w:lang w:val="el-GR"/>
        </w:rPr>
        <w:t>ΙΧΑΛΗΣ ΧΑΤΖΗΣΟΛΩΜΟΥ</w:t>
      </w:r>
    </w:p>
    <w:p w14:paraId="7BB04668" w14:textId="77777777" w:rsidR="00A024D3" w:rsidRDefault="006D5656" w:rsidP="00A024D3">
      <w:pPr>
        <w:tabs>
          <w:tab w:val="left" w:pos="1985"/>
          <w:tab w:val="left" w:pos="5670"/>
        </w:tabs>
        <w:spacing w:after="0" w:line="240" w:lineRule="auto"/>
        <w:ind w:left="2694" w:hanging="426"/>
        <w:rPr>
          <w:rFonts w:ascii="Bookman Old Style" w:hAnsi="Bookman Old Style" w:cs="Times New Roman"/>
          <w:i/>
          <w:sz w:val="28"/>
          <w:szCs w:val="28"/>
          <w:lang w:val="el-GR"/>
        </w:rPr>
      </w:pPr>
      <w:r w:rsidRPr="006D5656">
        <w:rPr>
          <w:rFonts w:ascii="Bookman Old Style" w:hAnsi="Bookman Old Style" w:cs="Times New Roman"/>
          <w:i/>
          <w:sz w:val="28"/>
          <w:szCs w:val="28"/>
          <w:lang w:val="el-GR"/>
        </w:rPr>
        <w:tab/>
      </w:r>
      <w:r w:rsidRPr="006D5656">
        <w:rPr>
          <w:rFonts w:ascii="Bookman Old Style" w:hAnsi="Bookman Old Style" w:cs="Times New Roman"/>
          <w:i/>
          <w:sz w:val="28"/>
          <w:szCs w:val="28"/>
          <w:lang w:val="el-GR"/>
        </w:rPr>
        <w:tab/>
      </w:r>
      <w:r w:rsidRPr="006D5656">
        <w:rPr>
          <w:rFonts w:ascii="Bookman Old Style" w:hAnsi="Bookman Old Style" w:cs="Times New Roman"/>
          <w:i/>
          <w:sz w:val="28"/>
          <w:szCs w:val="28"/>
          <w:lang w:val="el-GR"/>
        </w:rPr>
        <w:tab/>
      </w:r>
    </w:p>
    <w:p w14:paraId="1EE3C0D1" w14:textId="021A9F40" w:rsidR="006D5656" w:rsidRPr="006D5656" w:rsidRDefault="00A024D3" w:rsidP="006D5656">
      <w:pPr>
        <w:tabs>
          <w:tab w:val="left" w:pos="1985"/>
          <w:tab w:val="left" w:pos="5670"/>
        </w:tabs>
        <w:ind w:left="2694" w:hanging="426"/>
        <w:rPr>
          <w:rFonts w:ascii="Bookman Old Style" w:hAnsi="Bookman Old Style" w:cs="Times New Roman"/>
          <w:i/>
          <w:sz w:val="28"/>
          <w:szCs w:val="28"/>
          <w:lang w:val="el-GR"/>
        </w:rPr>
      </w:pPr>
      <w:r>
        <w:rPr>
          <w:rFonts w:ascii="Bookman Old Style" w:hAnsi="Bookman Old Style" w:cs="Times New Roman"/>
          <w:i/>
          <w:sz w:val="28"/>
          <w:szCs w:val="28"/>
          <w:lang w:val="el-GR"/>
        </w:rPr>
        <w:tab/>
      </w:r>
      <w:r>
        <w:rPr>
          <w:rFonts w:ascii="Bookman Old Style" w:hAnsi="Bookman Old Style" w:cs="Times New Roman"/>
          <w:i/>
          <w:sz w:val="28"/>
          <w:szCs w:val="28"/>
          <w:lang w:val="el-GR"/>
        </w:rPr>
        <w:tab/>
      </w:r>
      <w:r>
        <w:rPr>
          <w:rFonts w:ascii="Bookman Old Style" w:hAnsi="Bookman Old Style" w:cs="Times New Roman"/>
          <w:i/>
          <w:sz w:val="28"/>
          <w:szCs w:val="28"/>
          <w:lang w:val="el-GR"/>
        </w:rPr>
        <w:tab/>
      </w:r>
      <w:proofErr w:type="spellStart"/>
      <w:r w:rsidR="006D5656" w:rsidRPr="006D5656">
        <w:rPr>
          <w:rFonts w:ascii="Bookman Old Style" w:hAnsi="Bookman Old Style" w:cs="Times New Roman"/>
          <w:i/>
          <w:sz w:val="28"/>
          <w:szCs w:val="28"/>
          <w:lang w:val="el-GR"/>
        </w:rPr>
        <w:t>Εφεσείο</w:t>
      </w:r>
      <w:r w:rsidR="006D5656">
        <w:rPr>
          <w:rFonts w:ascii="Bookman Old Style" w:hAnsi="Bookman Old Style" w:cs="Times New Roman"/>
          <w:i/>
          <w:sz w:val="28"/>
          <w:szCs w:val="28"/>
          <w:lang w:val="el-GR"/>
        </w:rPr>
        <w:t>ντας</w:t>
      </w:r>
      <w:proofErr w:type="spellEnd"/>
      <w:r w:rsidR="006D5656" w:rsidRPr="006D5656">
        <w:rPr>
          <w:rFonts w:ascii="Bookman Old Style" w:hAnsi="Bookman Old Style" w:cs="Times New Roman"/>
          <w:i/>
          <w:sz w:val="28"/>
          <w:szCs w:val="28"/>
          <w:lang w:val="el-GR"/>
        </w:rPr>
        <w:t>,</w:t>
      </w:r>
    </w:p>
    <w:p w14:paraId="2268E699" w14:textId="77777777" w:rsidR="006D5656" w:rsidRPr="006D5656" w:rsidRDefault="006D5656" w:rsidP="006D5656">
      <w:pPr>
        <w:jc w:val="center"/>
        <w:rPr>
          <w:rFonts w:ascii="Bookman Old Style" w:hAnsi="Bookman Old Style" w:cs="Times New Roman"/>
          <w:iCs/>
          <w:sz w:val="28"/>
          <w:szCs w:val="28"/>
          <w:lang w:val="el-GR"/>
        </w:rPr>
      </w:pPr>
      <w:r w:rsidRPr="006D5656">
        <w:rPr>
          <w:rFonts w:ascii="Bookman Old Style" w:hAnsi="Bookman Old Style" w:cs="Times New Roman"/>
          <w:iCs/>
          <w:sz w:val="28"/>
          <w:szCs w:val="28"/>
          <w:lang w:val="el-GR"/>
        </w:rPr>
        <w:t>ν.</w:t>
      </w:r>
    </w:p>
    <w:p w14:paraId="0BB2F0E7" w14:textId="77777777" w:rsidR="00A024D3" w:rsidRDefault="00A024D3" w:rsidP="006D5656">
      <w:pPr>
        <w:jc w:val="center"/>
        <w:rPr>
          <w:rFonts w:ascii="Bookman Old Style" w:hAnsi="Bookman Old Style" w:cs="Times New Roman"/>
          <w:iCs/>
          <w:sz w:val="28"/>
          <w:szCs w:val="28"/>
          <w:lang w:val="el-GR"/>
        </w:rPr>
      </w:pPr>
    </w:p>
    <w:p w14:paraId="5286D34F" w14:textId="03205D96" w:rsidR="006D5656" w:rsidRPr="006D5656" w:rsidRDefault="006D5656" w:rsidP="006D5656">
      <w:pPr>
        <w:jc w:val="center"/>
        <w:rPr>
          <w:rFonts w:ascii="Bookman Old Style" w:hAnsi="Bookman Old Style" w:cs="Times New Roman"/>
          <w:iCs/>
          <w:sz w:val="28"/>
          <w:szCs w:val="28"/>
          <w:lang w:val="el-GR"/>
        </w:rPr>
      </w:pPr>
      <w:r>
        <w:rPr>
          <w:rFonts w:ascii="Bookman Old Style" w:hAnsi="Bookman Old Style" w:cs="Times New Roman"/>
          <w:iCs/>
          <w:sz w:val="28"/>
          <w:szCs w:val="28"/>
          <w:lang w:val="el-GR"/>
        </w:rPr>
        <w:t>ΓΕΩΡΓΙΟΥ ΣΙΑΜΙΣΙΗ</w:t>
      </w:r>
    </w:p>
    <w:p w14:paraId="5FFE9940" w14:textId="6C166F29" w:rsidR="006D5656" w:rsidRPr="006D5656" w:rsidRDefault="006D5656" w:rsidP="006D5656">
      <w:pPr>
        <w:tabs>
          <w:tab w:val="left" w:pos="5670"/>
        </w:tabs>
        <w:rPr>
          <w:rFonts w:ascii="Bookman Old Style" w:hAnsi="Bookman Old Style" w:cs="Times New Roman"/>
          <w:i/>
          <w:sz w:val="28"/>
          <w:szCs w:val="28"/>
          <w:lang w:val="el-GR"/>
        </w:rPr>
      </w:pPr>
      <w:r w:rsidRPr="006D5656">
        <w:rPr>
          <w:rFonts w:ascii="Bookman Old Style" w:hAnsi="Bookman Old Style" w:cs="Times New Roman"/>
          <w:i/>
          <w:sz w:val="28"/>
          <w:szCs w:val="28"/>
          <w:lang w:val="el-GR"/>
        </w:rPr>
        <w:tab/>
        <w:t>Εφεσίβλητ</w:t>
      </w:r>
      <w:r>
        <w:rPr>
          <w:rFonts w:ascii="Bookman Old Style" w:hAnsi="Bookman Old Style" w:cs="Times New Roman"/>
          <w:i/>
          <w:sz w:val="28"/>
          <w:szCs w:val="28"/>
          <w:lang w:val="el-GR"/>
        </w:rPr>
        <w:t>ου</w:t>
      </w:r>
      <w:r w:rsidRPr="006D5656">
        <w:rPr>
          <w:rFonts w:ascii="Bookman Old Style" w:hAnsi="Bookman Old Style" w:cs="Times New Roman"/>
          <w:i/>
          <w:sz w:val="28"/>
          <w:szCs w:val="28"/>
          <w:lang w:val="el-GR"/>
        </w:rPr>
        <w:t>.</w:t>
      </w:r>
    </w:p>
    <w:p w14:paraId="454A20EA" w14:textId="2135753D" w:rsidR="006D5656" w:rsidRPr="006D5656" w:rsidRDefault="006D5656" w:rsidP="006D5656">
      <w:pPr>
        <w:jc w:val="center"/>
        <w:rPr>
          <w:rFonts w:ascii="Bookman Old Style" w:hAnsi="Bookman Old Style" w:cs="Times New Roman"/>
          <w:sz w:val="28"/>
          <w:szCs w:val="28"/>
          <w:lang w:val="el-GR"/>
        </w:rPr>
      </w:pPr>
      <w:r w:rsidRPr="006D5656">
        <w:rPr>
          <w:rFonts w:ascii="Bookman Old Style" w:hAnsi="Bookman Old Style" w:cs="Times New Roman"/>
          <w:sz w:val="28"/>
          <w:szCs w:val="28"/>
          <w:lang w:val="el-GR"/>
        </w:rPr>
        <w:t>………………</w:t>
      </w:r>
    </w:p>
    <w:p w14:paraId="181364CB" w14:textId="77777777" w:rsidR="006D5656" w:rsidRPr="006D5656" w:rsidRDefault="006D5656" w:rsidP="006D5656">
      <w:pPr>
        <w:jc w:val="center"/>
        <w:rPr>
          <w:rFonts w:ascii="Bookman Old Style" w:hAnsi="Bookman Old Style" w:cs="Times New Roman"/>
          <w:sz w:val="28"/>
          <w:szCs w:val="28"/>
          <w:lang w:val="el-GR"/>
        </w:rPr>
      </w:pPr>
    </w:p>
    <w:p w14:paraId="3B0E7AA4" w14:textId="60F65B3A" w:rsidR="006D5656" w:rsidRPr="006D5656" w:rsidRDefault="00A024D3" w:rsidP="006D5656">
      <w:pPr>
        <w:tabs>
          <w:tab w:val="left" w:pos="567"/>
        </w:tabs>
        <w:spacing w:line="276" w:lineRule="auto"/>
        <w:ind w:left="567"/>
        <w:rPr>
          <w:rFonts w:ascii="Bookman Old Style" w:hAnsi="Bookman Old Style" w:cs="Times New Roman"/>
          <w:sz w:val="28"/>
          <w:szCs w:val="28"/>
          <w:lang w:val="el-GR"/>
        </w:rPr>
      </w:pPr>
      <w:r>
        <w:rPr>
          <w:rFonts w:ascii="Bookman Old Style" w:hAnsi="Bookman Old Style" w:cs="Times New Roman"/>
          <w:i/>
          <w:iCs/>
          <w:sz w:val="28"/>
          <w:szCs w:val="28"/>
          <w:lang w:val="el-GR"/>
        </w:rPr>
        <w:t>Σ. Αργυρού, για Σωτήρης Αργυρού Δ.Ε.Π.Ε.</w:t>
      </w:r>
      <w:r w:rsidR="006D5656" w:rsidRPr="006D5656">
        <w:rPr>
          <w:rFonts w:ascii="Bookman Old Style" w:hAnsi="Bookman Old Style" w:cs="Times New Roman"/>
          <w:sz w:val="28"/>
          <w:szCs w:val="28"/>
          <w:lang w:val="el-GR"/>
        </w:rPr>
        <w:t>, για τ</w:t>
      </w:r>
      <w:r>
        <w:rPr>
          <w:rFonts w:ascii="Bookman Old Style" w:hAnsi="Bookman Old Style" w:cs="Times New Roman"/>
          <w:sz w:val="28"/>
          <w:szCs w:val="28"/>
          <w:lang w:val="el-GR"/>
        </w:rPr>
        <w:t xml:space="preserve">ον </w:t>
      </w:r>
      <w:proofErr w:type="spellStart"/>
      <w:r>
        <w:rPr>
          <w:rFonts w:ascii="Bookman Old Style" w:hAnsi="Bookman Old Style" w:cs="Times New Roman"/>
          <w:sz w:val="28"/>
          <w:szCs w:val="28"/>
          <w:lang w:val="el-GR"/>
        </w:rPr>
        <w:t>Εφεσείοντα</w:t>
      </w:r>
      <w:proofErr w:type="spellEnd"/>
      <w:r w:rsidR="006D5656" w:rsidRPr="006D5656">
        <w:rPr>
          <w:rFonts w:ascii="Bookman Old Style" w:hAnsi="Bookman Old Style" w:cs="Times New Roman"/>
          <w:sz w:val="28"/>
          <w:szCs w:val="28"/>
          <w:lang w:val="el-GR"/>
        </w:rPr>
        <w:t>.</w:t>
      </w:r>
    </w:p>
    <w:p w14:paraId="3583B694" w14:textId="14548042" w:rsidR="006D5656" w:rsidRPr="006D5656" w:rsidRDefault="00A024D3" w:rsidP="006D5656">
      <w:pPr>
        <w:spacing w:line="276" w:lineRule="auto"/>
        <w:ind w:left="567"/>
        <w:rPr>
          <w:rFonts w:ascii="Bookman Old Style" w:hAnsi="Bookman Old Style" w:cs="Times New Roman"/>
          <w:sz w:val="28"/>
          <w:szCs w:val="28"/>
          <w:lang w:val="el-GR"/>
        </w:rPr>
      </w:pPr>
      <w:r>
        <w:rPr>
          <w:rFonts w:ascii="Bookman Old Style" w:hAnsi="Bookman Old Style" w:cs="Times New Roman"/>
          <w:i/>
          <w:iCs/>
          <w:sz w:val="28"/>
          <w:szCs w:val="28"/>
          <w:lang w:val="el-GR"/>
        </w:rPr>
        <w:t xml:space="preserve">Δ. </w:t>
      </w:r>
      <w:proofErr w:type="spellStart"/>
      <w:r>
        <w:rPr>
          <w:rFonts w:ascii="Bookman Old Style" w:hAnsi="Bookman Old Style" w:cs="Times New Roman"/>
          <w:i/>
          <w:iCs/>
          <w:sz w:val="28"/>
          <w:szCs w:val="28"/>
          <w:lang w:val="el-GR"/>
        </w:rPr>
        <w:t>Συρίμης</w:t>
      </w:r>
      <w:proofErr w:type="spellEnd"/>
      <w:r w:rsidR="006D5656" w:rsidRPr="006D5656">
        <w:rPr>
          <w:rFonts w:ascii="Bookman Old Style" w:hAnsi="Bookman Old Style" w:cs="Times New Roman"/>
          <w:sz w:val="28"/>
          <w:szCs w:val="28"/>
          <w:lang w:val="el-GR"/>
        </w:rPr>
        <w:t xml:space="preserve">, για </w:t>
      </w:r>
      <w:r>
        <w:rPr>
          <w:rFonts w:ascii="Bookman Old Style" w:hAnsi="Bookman Old Style" w:cs="Times New Roman"/>
          <w:sz w:val="28"/>
          <w:szCs w:val="28"/>
          <w:lang w:val="el-GR"/>
        </w:rPr>
        <w:t>τον Εφεσίβλητο.</w:t>
      </w:r>
    </w:p>
    <w:p w14:paraId="19000CCE" w14:textId="7A3C8F81" w:rsidR="006D5656" w:rsidRPr="006D5656" w:rsidRDefault="00A024D3" w:rsidP="00A024D3">
      <w:pPr>
        <w:spacing w:line="276" w:lineRule="auto"/>
        <w:jc w:val="center"/>
        <w:rPr>
          <w:rFonts w:ascii="Bookman Old Style" w:hAnsi="Bookman Old Style" w:cs="Times New Roman"/>
          <w:sz w:val="28"/>
          <w:szCs w:val="28"/>
          <w:lang w:val="el-GR"/>
        </w:rPr>
      </w:pPr>
      <w:r>
        <w:rPr>
          <w:rFonts w:ascii="Bookman Old Style" w:hAnsi="Bookman Old Style" w:cs="Times New Roman"/>
          <w:sz w:val="28"/>
          <w:szCs w:val="28"/>
          <w:lang w:val="el-GR"/>
        </w:rPr>
        <w:t>........................</w:t>
      </w:r>
    </w:p>
    <w:p w14:paraId="31F807CA" w14:textId="77777777" w:rsidR="006D5656" w:rsidRPr="006D5656" w:rsidRDefault="006D5656" w:rsidP="006D5656">
      <w:pPr>
        <w:tabs>
          <w:tab w:val="left" w:pos="567"/>
        </w:tabs>
        <w:spacing w:line="276" w:lineRule="auto"/>
        <w:rPr>
          <w:rFonts w:ascii="Bookman Old Style" w:hAnsi="Bookman Old Style" w:cs="Times New Roman"/>
          <w:i/>
          <w:iCs/>
          <w:sz w:val="28"/>
          <w:szCs w:val="28"/>
          <w:lang w:val="el-GR"/>
        </w:rPr>
      </w:pPr>
    </w:p>
    <w:p w14:paraId="134F98C4" w14:textId="77777777" w:rsidR="006D5656" w:rsidRPr="006D5656" w:rsidRDefault="006D5656" w:rsidP="006D5656">
      <w:pPr>
        <w:tabs>
          <w:tab w:val="left" w:pos="567"/>
        </w:tabs>
        <w:spacing w:line="276" w:lineRule="auto"/>
        <w:rPr>
          <w:rFonts w:ascii="Bookman Old Style" w:hAnsi="Bookman Old Style" w:cs="Times New Roman"/>
          <w:sz w:val="28"/>
          <w:szCs w:val="28"/>
          <w:lang w:val="el-GR"/>
        </w:rPr>
      </w:pPr>
      <w:r w:rsidRPr="006D5656">
        <w:rPr>
          <w:rFonts w:ascii="Bookman Old Style" w:hAnsi="Bookman Old Style" w:cs="Times New Roman"/>
          <w:b/>
          <w:sz w:val="28"/>
          <w:szCs w:val="28"/>
          <w:lang w:val="el-GR"/>
        </w:rPr>
        <w:t>ΜΑΛΑΧΤΟΣ, Δ.:</w:t>
      </w:r>
      <w:r w:rsidRPr="006D5656">
        <w:rPr>
          <w:rFonts w:ascii="Bookman Old Style" w:hAnsi="Bookman Old Style" w:cs="Times New Roman"/>
          <w:sz w:val="28"/>
          <w:szCs w:val="28"/>
          <w:lang w:val="el-GR"/>
        </w:rPr>
        <w:t xml:space="preserve"> Η απόφαση του Δικαστηρίου είναι ομόφωνη και </w:t>
      </w:r>
    </w:p>
    <w:p w14:paraId="6FA45C82" w14:textId="77777777" w:rsidR="006D5656" w:rsidRPr="006D5656" w:rsidRDefault="006D5656" w:rsidP="006D5656">
      <w:pPr>
        <w:tabs>
          <w:tab w:val="left" w:pos="567"/>
        </w:tabs>
        <w:spacing w:line="276" w:lineRule="auto"/>
        <w:jc w:val="center"/>
        <w:rPr>
          <w:rFonts w:ascii="Bookman Old Style" w:hAnsi="Bookman Old Style" w:cs="Times New Roman"/>
          <w:sz w:val="28"/>
          <w:szCs w:val="28"/>
          <w:lang w:val="el-GR"/>
        </w:rPr>
      </w:pPr>
      <w:r w:rsidRPr="006D5656">
        <w:rPr>
          <w:rFonts w:ascii="Bookman Old Style" w:hAnsi="Bookman Old Style" w:cs="Times New Roman"/>
          <w:sz w:val="28"/>
          <w:szCs w:val="28"/>
          <w:lang w:val="el-GR"/>
        </w:rPr>
        <w:t xml:space="preserve"> θα δοθεί από την </w:t>
      </w:r>
      <w:proofErr w:type="spellStart"/>
      <w:r w:rsidRPr="006D5656">
        <w:rPr>
          <w:rFonts w:ascii="Bookman Old Style" w:hAnsi="Bookman Old Style" w:cs="Times New Roman"/>
          <w:sz w:val="28"/>
          <w:szCs w:val="28"/>
          <w:lang w:val="el-GR"/>
        </w:rPr>
        <w:t>Εφραίμ</w:t>
      </w:r>
      <w:proofErr w:type="spellEnd"/>
      <w:r w:rsidRPr="006D5656">
        <w:rPr>
          <w:rFonts w:ascii="Bookman Old Style" w:hAnsi="Bookman Old Style" w:cs="Times New Roman"/>
          <w:sz w:val="28"/>
          <w:szCs w:val="28"/>
          <w:lang w:val="el-GR"/>
        </w:rPr>
        <w:t>, Δ.</w:t>
      </w:r>
    </w:p>
    <w:p w14:paraId="6C3E1777" w14:textId="77777777" w:rsidR="006D5656" w:rsidRPr="006D5656" w:rsidRDefault="006D5656" w:rsidP="006D5656">
      <w:pPr>
        <w:tabs>
          <w:tab w:val="left" w:pos="567"/>
        </w:tabs>
        <w:jc w:val="center"/>
        <w:rPr>
          <w:rFonts w:ascii="Bookman Old Style" w:hAnsi="Bookman Old Style" w:cs="Times New Roman"/>
          <w:b/>
          <w:sz w:val="28"/>
          <w:szCs w:val="28"/>
          <w:u w:val="single"/>
          <w:lang w:val="el-GR"/>
        </w:rPr>
      </w:pPr>
    </w:p>
    <w:p w14:paraId="25173142" w14:textId="77777777" w:rsidR="006D5656" w:rsidRPr="00C31F58" w:rsidRDefault="006D5656" w:rsidP="006D5656">
      <w:pPr>
        <w:tabs>
          <w:tab w:val="left" w:pos="567"/>
        </w:tabs>
        <w:jc w:val="center"/>
        <w:rPr>
          <w:rFonts w:ascii="Bookman Old Style" w:hAnsi="Bookman Old Style" w:cs="Times New Roman"/>
          <w:b/>
          <w:sz w:val="28"/>
          <w:szCs w:val="28"/>
          <w:u w:val="single"/>
          <w:lang w:val="el-GR"/>
        </w:rPr>
      </w:pPr>
      <w:r w:rsidRPr="00C31F58">
        <w:rPr>
          <w:rFonts w:ascii="Bookman Old Style" w:hAnsi="Bookman Old Style" w:cs="Times New Roman"/>
          <w:b/>
          <w:sz w:val="28"/>
          <w:szCs w:val="28"/>
          <w:u w:val="single"/>
          <w:lang w:val="el-GR"/>
        </w:rPr>
        <w:t>Α Π Ο Φ Α Σ Η</w:t>
      </w:r>
    </w:p>
    <w:p w14:paraId="1EA8D391" w14:textId="77777777" w:rsidR="006D5656" w:rsidRPr="00C31F58" w:rsidRDefault="006D5656" w:rsidP="006D5656">
      <w:pPr>
        <w:tabs>
          <w:tab w:val="left" w:pos="567"/>
        </w:tabs>
        <w:rPr>
          <w:rFonts w:ascii="Bookman Old Style" w:hAnsi="Bookman Old Style" w:cs="Times New Roman"/>
          <w:b/>
          <w:sz w:val="28"/>
          <w:szCs w:val="28"/>
          <w:lang w:val="el-GR"/>
        </w:rPr>
      </w:pPr>
    </w:p>
    <w:p w14:paraId="1A0CC4CF" w14:textId="1239C31E" w:rsidR="00486483" w:rsidRDefault="006D5656" w:rsidP="006D5656">
      <w:pPr>
        <w:tabs>
          <w:tab w:val="left" w:pos="567"/>
        </w:tabs>
        <w:spacing w:line="480" w:lineRule="auto"/>
        <w:jc w:val="both"/>
        <w:rPr>
          <w:rFonts w:ascii="Bookman Old Style" w:hAnsi="Bookman Old Style"/>
          <w:sz w:val="28"/>
          <w:szCs w:val="28"/>
          <w:lang w:val="el-GR"/>
        </w:rPr>
      </w:pPr>
      <w:r w:rsidRPr="00C31F58">
        <w:rPr>
          <w:rFonts w:ascii="Bookman Old Style" w:hAnsi="Bookman Old Style" w:cs="Times New Roman"/>
          <w:b/>
          <w:sz w:val="28"/>
          <w:szCs w:val="28"/>
          <w:lang w:val="el-GR"/>
        </w:rPr>
        <w:tab/>
      </w:r>
      <w:r w:rsidRPr="006D5656">
        <w:rPr>
          <w:rFonts w:ascii="Bookman Old Style" w:hAnsi="Bookman Old Style" w:cs="Times New Roman"/>
          <w:b/>
          <w:sz w:val="28"/>
          <w:szCs w:val="28"/>
          <w:lang w:val="el-GR"/>
        </w:rPr>
        <w:t xml:space="preserve">ΕΦΡΑΙΜ, Δ.: </w:t>
      </w:r>
      <w:r w:rsidR="006333A9">
        <w:rPr>
          <w:rFonts w:ascii="Bookman Old Style" w:hAnsi="Bookman Old Style"/>
          <w:sz w:val="28"/>
          <w:szCs w:val="28"/>
          <w:lang w:val="el-GR"/>
        </w:rPr>
        <w:t xml:space="preserve">Η υπό κρίση Έφεση στρέφεται εναντίον της ενδιάμεσης απόφασης με την οποία το πρωτόδικο Δικαστήριο </w:t>
      </w:r>
      <w:r w:rsidR="006333A9">
        <w:rPr>
          <w:rFonts w:ascii="Bookman Old Style" w:hAnsi="Bookman Old Style"/>
          <w:sz w:val="28"/>
          <w:szCs w:val="28"/>
          <w:lang w:val="el-GR"/>
        </w:rPr>
        <w:lastRenderedPageBreak/>
        <w:t xml:space="preserve">κατέστησε απόλυτα τα προσωρινά απαγορευτικά διατάγματα αποξένωσης της περιουσίας του </w:t>
      </w:r>
      <w:proofErr w:type="spellStart"/>
      <w:r w:rsidR="006333A9">
        <w:rPr>
          <w:rFonts w:ascii="Bookman Old Style" w:hAnsi="Bookman Old Style"/>
          <w:sz w:val="28"/>
          <w:szCs w:val="28"/>
          <w:lang w:val="el-GR"/>
        </w:rPr>
        <w:t>Εφεσ</w:t>
      </w:r>
      <w:r w:rsidR="00711F8D">
        <w:rPr>
          <w:rFonts w:ascii="Bookman Old Style" w:hAnsi="Bookman Old Style"/>
          <w:sz w:val="28"/>
          <w:szCs w:val="28"/>
          <w:lang w:val="el-GR"/>
        </w:rPr>
        <w:t>είοντος</w:t>
      </w:r>
      <w:proofErr w:type="spellEnd"/>
      <w:r w:rsidR="006333A9">
        <w:rPr>
          <w:rFonts w:ascii="Bookman Old Style" w:hAnsi="Bookman Old Style"/>
          <w:sz w:val="28"/>
          <w:szCs w:val="28"/>
          <w:lang w:val="el-GR"/>
        </w:rPr>
        <w:t xml:space="preserve"> μέχρι του ποσού των €295.000. </w:t>
      </w:r>
    </w:p>
    <w:p w14:paraId="23686C64" w14:textId="20073FFD" w:rsidR="00DC3787" w:rsidRDefault="00525B8C" w:rsidP="006D5656">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εν λόγω απόφαση προσβάλλεται με έξι λόγους έφεσης. </w:t>
      </w:r>
      <w:r w:rsidR="00BB2470">
        <w:rPr>
          <w:rFonts w:ascii="Bookman Old Style" w:hAnsi="Bookman Old Style"/>
          <w:sz w:val="28"/>
          <w:szCs w:val="28"/>
          <w:lang w:val="el-GR"/>
        </w:rPr>
        <w:t xml:space="preserve">Συγκεκριμένα, </w:t>
      </w:r>
      <w:r w:rsidR="0092149E">
        <w:rPr>
          <w:rFonts w:ascii="Bookman Old Style" w:hAnsi="Bookman Old Style"/>
          <w:sz w:val="28"/>
          <w:szCs w:val="28"/>
          <w:lang w:val="el-GR"/>
        </w:rPr>
        <w:t xml:space="preserve">καταλογίζεται στο πρωτόδικο Δικαστήριο </w:t>
      </w:r>
      <w:r w:rsidR="00D8257A">
        <w:rPr>
          <w:rFonts w:ascii="Bookman Old Style" w:hAnsi="Bookman Old Style"/>
          <w:sz w:val="28"/>
          <w:szCs w:val="28"/>
          <w:lang w:val="el-GR"/>
        </w:rPr>
        <w:t xml:space="preserve">πως εσφαλμένα έκρινε </w:t>
      </w:r>
      <w:r>
        <w:rPr>
          <w:rFonts w:ascii="Bookman Old Style" w:hAnsi="Bookman Old Style"/>
          <w:sz w:val="28"/>
          <w:szCs w:val="28"/>
          <w:lang w:val="el-GR"/>
        </w:rPr>
        <w:t xml:space="preserve">ότι ο Εφεσίβλητος </w:t>
      </w:r>
      <w:r w:rsidR="00EB14A1">
        <w:rPr>
          <w:rFonts w:ascii="Bookman Old Style" w:hAnsi="Bookman Old Style"/>
          <w:sz w:val="28"/>
          <w:szCs w:val="28"/>
          <w:lang w:val="el-GR"/>
        </w:rPr>
        <w:t>προσήλθε με καθαρά χέρια και ότι υπήρξε πλήρης και δίκαιη αποκάλυψη εκ μέρους του</w:t>
      </w:r>
      <w:r w:rsidR="0092149E">
        <w:rPr>
          <w:rFonts w:ascii="Bookman Old Style" w:hAnsi="Bookman Old Style"/>
          <w:sz w:val="28"/>
          <w:szCs w:val="28"/>
          <w:lang w:val="el-GR"/>
        </w:rPr>
        <w:t xml:space="preserve"> και</w:t>
      </w:r>
      <w:r w:rsidR="00EB14A1">
        <w:rPr>
          <w:rFonts w:ascii="Bookman Old Style" w:hAnsi="Bookman Old Style"/>
          <w:sz w:val="28"/>
          <w:szCs w:val="28"/>
          <w:lang w:val="el-GR"/>
        </w:rPr>
        <w:t xml:space="preserve"> </w:t>
      </w:r>
      <w:r w:rsidR="00D8257A">
        <w:rPr>
          <w:rFonts w:ascii="Bookman Old Style" w:hAnsi="Bookman Old Style"/>
          <w:sz w:val="28"/>
          <w:szCs w:val="28"/>
          <w:lang w:val="el-GR"/>
        </w:rPr>
        <w:t xml:space="preserve">πως εσφαλμένα έκρινε ότι ικανοποιείτο η </w:t>
      </w:r>
      <w:r w:rsidR="00EB14A1">
        <w:rPr>
          <w:rFonts w:ascii="Bookman Old Style" w:hAnsi="Bookman Old Style"/>
          <w:sz w:val="28"/>
          <w:szCs w:val="28"/>
          <w:lang w:val="el-GR"/>
        </w:rPr>
        <w:t xml:space="preserve">πρώτη και </w:t>
      </w:r>
      <w:r w:rsidR="00D8257A">
        <w:rPr>
          <w:rFonts w:ascii="Bookman Old Style" w:hAnsi="Bookman Old Style"/>
          <w:sz w:val="28"/>
          <w:szCs w:val="28"/>
          <w:lang w:val="el-GR"/>
        </w:rPr>
        <w:t>η</w:t>
      </w:r>
      <w:r w:rsidR="00EB14A1">
        <w:rPr>
          <w:rFonts w:ascii="Bookman Old Style" w:hAnsi="Bookman Old Style"/>
          <w:sz w:val="28"/>
          <w:szCs w:val="28"/>
          <w:lang w:val="el-GR"/>
        </w:rPr>
        <w:t xml:space="preserve"> τρίτη προϋπόθεση</w:t>
      </w:r>
      <w:r w:rsidR="0092149E">
        <w:rPr>
          <w:rFonts w:ascii="Bookman Old Style" w:hAnsi="Bookman Old Style"/>
          <w:sz w:val="28"/>
          <w:szCs w:val="28"/>
          <w:lang w:val="el-GR"/>
        </w:rPr>
        <w:t xml:space="preserve"> </w:t>
      </w:r>
      <w:r w:rsidR="00EB14A1">
        <w:rPr>
          <w:rFonts w:ascii="Bookman Old Style" w:hAnsi="Bookman Old Style"/>
          <w:sz w:val="28"/>
          <w:szCs w:val="28"/>
          <w:lang w:val="el-GR"/>
        </w:rPr>
        <w:t xml:space="preserve">του άρθρου 32 του </w:t>
      </w:r>
      <w:r w:rsidR="00872ADC">
        <w:rPr>
          <w:rFonts w:ascii="Bookman Old Style" w:hAnsi="Bookman Old Style"/>
          <w:sz w:val="28"/>
          <w:szCs w:val="28"/>
          <w:lang w:val="el-GR"/>
        </w:rPr>
        <w:t xml:space="preserve">περί Δικαστηρίων </w:t>
      </w:r>
      <w:r w:rsidR="00EB14A1">
        <w:rPr>
          <w:rFonts w:ascii="Bookman Old Style" w:hAnsi="Bookman Old Style"/>
          <w:sz w:val="28"/>
          <w:szCs w:val="28"/>
          <w:lang w:val="el-GR"/>
        </w:rPr>
        <w:t>Ν.14/60</w:t>
      </w:r>
      <w:r w:rsidR="0092149E">
        <w:rPr>
          <w:rFonts w:ascii="Bookman Old Style" w:hAnsi="Bookman Old Style"/>
          <w:sz w:val="28"/>
          <w:szCs w:val="28"/>
          <w:lang w:val="el-GR"/>
        </w:rPr>
        <w:t xml:space="preserve">. Αποδίδεται επίσης στο πρωτόδικο Δικαστήριο </w:t>
      </w:r>
      <w:r w:rsidR="00A6766E">
        <w:rPr>
          <w:rFonts w:ascii="Bookman Old Style" w:hAnsi="Bookman Old Style"/>
          <w:sz w:val="28"/>
          <w:szCs w:val="28"/>
          <w:lang w:val="el-GR"/>
        </w:rPr>
        <w:t>η λανθασμένη</w:t>
      </w:r>
      <w:r w:rsidR="00761DFE">
        <w:rPr>
          <w:rFonts w:ascii="Bookman Old Style" w:hAnsi="Bookman Old Style"/>
          <w:sz w:val="28"/>
          <w:szCs w:val="28"/>
          <w:lang w:val="el-GR"/>
        </w:rPr>
        <w:t xml:space="preserve"> </w:t>
      </w:r>
      <w:r w:rsidR="00A6766E">
        <w:rPr>
          <w:rFonts w:ascii="Bookman Old Style" w:hAnsi="Bookman Old Style"/>
          <w:sz w:val="28"/>
          <w:szCs w:val="28"/>
          <w:lang w:val="el-GR"/>
        </w:rPr>
        <w:t xml:space="preserve">εκτίμηση της ενώπιον του μαρτυρίας, </w:t>
      </w:r>
      <w:r w:rsidR="0092149E">
        <w:rPr>
          <w:rFonts w:ascii="Bookman Old Style" w:hAnsi="Bookman Old Style"/>
          <w:sz w:val="28"/>
          <w:szCs w:val="28"/>
          <w:lang w:val="el-GR"/>
        </w:rPr>
        <w:t xml:space="preserve">ότι έλαβε υπόψιν ισχυρισμούς οι οποίοι </w:t>
      </w:r>
      <w:r w:rsidR="00DE0E6C">
        <w:rPr>
          <w:rFonts w:ascii="Bookman Old Style" w:hAnsi="Bookman Old Style"/>
          <w:sz w:val="28"/>
          <w:szCs w:val="28"/>
          <w:lang w:val="el-GR"/>
        </w:rPr>
        <w:t xml:space="preserve">δεν αποτελούν μαρτυρία καθότι </w:t>
      </w:r>
      <w:r w:rsidR="0092149E">
        <w:rPr>
          <w:rFonts w:ascii="Bookman Old Style" w:hAnsi="Bookman Old Style"/>
          <w:sz w:val="28"/>
          <w:szCs w:val="28"/>
          <w:lang w:val="el-GR"/>
        </w:rPr>
        <w:t>προβλήθηκαν κατά τις αγορεύσεις και ότι η εν λόγω απόφαση είναι αναιτιολόγητη.</w:t>
      </w:r>
    </w:p>
    <w:p w14:paraId="3AEDE285" w14:textId="66975BA0" w:rsidR="000E1A7C" w:rsidRDefault="00DC3787" w:rsidP="006D5656">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απαίτηση του Εφεσίβλητου στρέφεται εναντίον του </w:t>
      </w:r>
      <w:proofErr w:type="spellStart"/>
      <w:r>
        <w:rPr>
          <w:rFonts w:ascii="Bookman Old Style" w:hAnsi="Bookman Old Style"/>
          <w:sz w:val="28"/>
          <w:szCs w:val="28"/>
          <w:lang w:val="el-GR"/>
        </w:rPr>
        <w:t>Εφεσείοντος</w:t>
      </w:r>
      <w:proofErr w:type="spellEnd"/>
      <w:r>
        <w:rPr>
          <w:rFonts w:ascii="Bookman Old Style" w:hAnsi="Bookman Old Style"/>
          <w:sz w:val="28"/>
          <w:szCs w:val="28"/>
          <w:lang w:val="el-GR"/>
        </w:rPr>
        <w:t xml:space="preserve"> </w:t>
      </w:r>
      <w:r w:rsidR="00A44205">
        <w:rPr>
          <w:rFonts w:ascii="Bookman Old Style" w:hAnsi="Bookman Old Style"/>
          <w:sz w:val="28"/>
          <w:szCs w:val="28"/>
          <w:lang w:val="el-GR"/>
        </w:rPr>
        <w:t xml:space="preserve">και ακόμα </w:t>
      </w:r>
      <w:r>
        <w:rPr>
          <w:rFonts w:ascii="Bookman Old Style" w:hAnsi="Bookman Old Style"/>
          <w:sz w:val="28"/>
          <w:szCs w:val="28"/>
          <w:lang w:val="el-GR"/>
        </w:rPr>
        <w:t>ενός</w:t>
      </w:r>
      <w:r w:rsidR="00A44205">
        <w:rPr>
          <w:rFonts w:ascii="Bookman Old Style" w:hAnsi="Bookman Old Style"/>
          <w:sz w:val="28"/>
          <w:szCs w:val="28"/>
          <w:lang w:val="el-GR"/>
        </w:rPr>
        <w:t xml:space="preserve"> </w:t>
      </w:r>
      <w:r w:rsidR="000E1A7C">
        <w:rPr>
          <w:rFonts w:ascii="Bookman Old Style" w:hAnsi="Bookman Old Style"/>
          <w:sz w:val="28"/>
          <w:szCs w:val="28"/>
          <w:lang w:val="el-GR"/>
        </w:rPr>
        <w:t>φυσικ</w:t>
      </w:r>
      <w:r>
        <w:rPr>
          <w:rFonts w:ascii="Bookman Old Style" w:hAnsi="Bookman Old Style"/>
          <w:sz w:val="28"/>
          <w:szCs w:val="28"/>
          <w:lang w:val="el-GR"/>
        </w:rPr>
        <w:t>ού</w:t>
      </w:r>
      <w:r w:rsidR="000E1A7C">
        <w:rPr>
          <w:rFonts w:ascii="Bookman Old Style" w:hAnsi="Bookman Old Style"/>
          <w:sz w:val="28"/>
          <w:szCs w:val="28"/>
          <w:lang w:val="el-GR"/>
        </w:rPr>
        <w:t xml:space="preserve"> </w:t>
      </w:r>
      <w:r w:rsidR="00A44205">
        <w:rPr>
          <w:rFonts w:ascii="Bookman Old Style" w:hAnsi="Bookman Old Style"/>
          <w:sz w:val="28"/>
          <w:szCs w:val="28"/>
          <w:lang w:val="el-GR"/>
        </w:rPr>
        <w:t>πρ</w:t>
      </w:r>
      <w:r>
        <w:rPr>
          <w:rFonts w:ascii="Bookman Old Style" w:hAnsi="Bookman Old Style"/>
          <w:sz w:val="28"/>
          <w:szCs w:val="28"/>
          <w:lang w:val="el-GR"/>
        </w:rPr>
        <w:t>οσώπου</w:t>
      </w:r>
      <w:r w:rsidR="00A44205">
        <w:rPr>
          <w:rFonts w:ascii="Bookman Old Style" w:hAnsi="Bookman Old Style"/>
          <w:sz w:val="28"/>
          <w:szCs w:val="28"/>
          <w:lang w:val="el-GR"/>
        </w:rPr>
        <w:t xml:space="preserve"> (Εναγόμενο</w:t>
      </w:r>
      <w:r>
        <w:rPr>
          <w:rFonts w:ascii="Bookman Old Style" w:hAnsi="Bookman Old Style"/>
          <w:sz w:val="28"/>
          <w:szCs w:val="28"/>
          <w:lang w:val="el-GR"/>
        </w:rPr>
        <w:t>υ</w:t>
      </w:r>
      <w:r w:rsidR="00A44205">
        <w:rPr>
          <w:rFonts w:ascii="Bookman Old Style" w:hAnsi="Bookman Old Style"/>
          <w:sz w:val="28"/>
          <w:szCs w:val="28"/>
          <w:lang w:val="el-GR"/>
        </w:rPr>
        <w:t xml:space="preserve"> 2), εναντίον του οποίου η αίτηση </w:t>
      </w:r>
      <w:r w:rsidR="001A0BB3">
        <w:rPr>
          <w:rFonts w:ascii="Bookman Old Style" w:hAnsi="Bookman Old Style"/>
          <w:sz w:val="28"/>
          <w:szCs w:val="28"/>
          <w:lang w:val="el-GR"/>
        </w:rPr>
        <w:t xml:space="preserve">για προσωρινά διατάγματα </w:t>
      </w:r>
      <w:proofErr w:type="spellStart"/>
      <w:r w:rsidR="00A44205">
        <w:rPr>
          <w:rFonts w:ascii="Bookman Old Style" w:hAnsi="Bookman Old Style"/>
          <w:sz w:val="28"/>
          <w:szCs w:val="28"/>
          <w:lang w:val="el-GR"/>
        </w:rPr>
        <w:t>απεσύρθη</w:t>
      </w:r>
      <w:proofErr w:type="spellEnd"/>
      <w:r w:rsidR="00A44205">
        <w:rPr>
          <w:rFonts w:ascii="Bookman Old Style" w:hAnsi="Bookman Old Style"/>
          <w:sz w:val="28"/>
          <w:szCs w:val="28"/>
          <w:lang w:val="el-GR"/>
        </w:rPr>
        <w:t xml:space="preserve">, </w:t>
      </w:r>
      <w:r>
        <w:rPr>
          <w:rFonts w:ascii="Bookman Old Style" w:hAnsi="Bookman Old Style"/>
          <w:sz w:val="28"/>
          <w:szCs w:val="28"/>
          <w:lang w:val="el-GR"/>
        </w:rPr>
        <w:t xml:space="preserve">με την οποία αξιώνει </w:t>
      </w:r>
      <w:r w:rsidR="00A44205">
        <w:rPr>
          <w:rFonts w:ascii="Bookman Old Style" w:hAnsi="Bookman Old Style"/>
          <w:sz w:val="28"/>
          <w:szCs w:val="28"/>
          <w:lang w:val="el-GR"/>
        </w:rPr>
        <w:t>το ποσό των €</w:t>
      </w:r>
      <w:r w:rsidR="00AB1981">
        <w:rPr>
          <w:rFonts w:ascii="Bookman Old Style" w:hAnsi="Bookman Old Style"/>
          <w:sz w:val="28"/>
          <w:szCs w:val="28"/>
          <w:lang w:val="el-GR"/>
        </w:rPr>
        <w:t>445.000 το οποίο οι τελευταίοι κατ’ ισχυρισμό του απέσπασαν δυνάμει ψευδών παραστάσεων και αναληθών, παραπλανητικών και ή πλαστών και κατασκευασμένων εγγυήσεων εκ μέρους τους.</w:t>
      </w:r>
    </w:p>
    <w:p w14:paraId="4C233B78" w14:textId="57A2FCF7" w:rsidR="00327807" w:rsidRDefault="00327807" w:rsidP="006D5656">
      <w:pPr>
        <w:spacing w:before="240" w:line="480" w:lineRule="auto"/>
        <w:ind w:firstLine="567"/>
        <w:jc w:val="both"/>
        <w:rPr>
          <w:rFonts w:ascii="Bookman Old Style" w:hAnsi="Bookman Old Style"/>
          <w:kern w:val="0"/>
          <w:sz w:val="28"/>
          <w:szCs w:val="28"/>
          <w:lang w:val="el-GR"/>
          <w14:ligatures w14:val="none"/>
        </w:rPr>
      </w:pPr>
      <w:r>
        <w:rPr>
          <w:rFonts w:ascii="Bookman Old Style" w:hAnsi="Bookman Old Style"/>
          <w:sz w:val="28"/>
          <w:szCs w:val="28"/>
          <w:lang w:val="el-GR"/>
        </w:rPr>
        <w:lastRenderedPageBreak/>
        <w:t xml:space="preserve">Η θέση του Εφεσίβλητου είναι πως κατόπιν παρότρυνσης του </w:t>
      </w:r>
      <w:proofErr w:type="spellStart"/>
      <w:r>
        <w:rPr>
          <w:rFonts w:ascii="Bookman Old Style" w:hAnsi="Bookman Old Style"/>
          <w:sz w:val="28"/>
          <w:szCs w:val="28"/>
          <w:lang w:val="el-GR"/>
        </w:rPr>
        <w:t>Εφεσείοντος</w:t>
      </w:r>
      <w:proofErr w:type="spellEnd"/>
      <w:r>
        <w:rPr>
          <w:rFonts w:ascii="Bookman Old Style" w:hAnsi="Bookman Old Style"/>
          <w:sz w:val="28"/>
          <w:szCs w:val="28"/>
          <w:lang w:val="el-GR"/>
        </w:rPr>
        <w:t xml:space="preserve">, οι δύο τους συνεργάστηκαν για την εμπορία ακατέργαστων διαμαντιών με σκοπό την αποκόμιση κέρδους. Σε αυτά τα πλαίσια,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w:t>
      </w:r>
      <w:r w:rsidR="004F5472">
        <w:rPr>
          <w:rFonts w:ascii="Bookman Old Style" w:hAnsi="Bookman Old Style"/>
          <w:sz w:val="28"/>
          <w:szCs w:val="28"/>
          <w:lang w:val="el-GR"/>
        </w:rPr>
        <w:t xml:space="preserve">σύστησε </w:t>
      </w:r>
      <w:r>
        <w:rPr>
          <w:rFonts w:ascii="Bookman Old Style" w:hAnsi="Bookman Old Style"/>
          <w:sz w:val="28"/>
          <w:szCs w:val="28"/>
          <w:lang w:val="el-GR"/>
        </w:rPr>
        <w:t xml:space="preserve">στον Εφεσίβλητο τον Εναγόμενο 2 ως έμπειρο γεωλόγο. Κατόπιν συζήτησης και πίεσης εκ μέρους του </w:t>
      </w:r>
      <w:proofErr w:type="spellStart"/>
      <w:r>
        <w:rPr>
          <w:rFonts w:ascii="Bookman Old Style" w:hAnsi="Bookman Old Style"/>
          <w:sz w:val="28"/>
          <w:szCs w:val="28"/>
          <w:lang w:val="el-GR"/>
        </w:rPr>
        <w:t>Εφεσείοντος</w:t>
      </w:r>
      <w:proofErr w:type="spellEnd"/>
      <w:r>
        <w:rPr>
          <w:rFonts w:ascii="Bookman Old Style" w:hAnsi="Bookman Old Style"/>
          <w:sz w:val="28"/>
          <w:szCs w:val="28"/>
          <w:lang w:val="el-GR"/>
        </w:rPr>
        <w:t xml:space="preserve"> και του </w:t>
      </w:r>
      <w:proofErr w:type="spellStart"/>
      <w:r>
        <w:rPr>
          <w:rFonts w:ascii="Bookman Old Style" w:hAnsi="Bookman Old Style"/>
          <w:sz w:val="28"/>
          <w:szCs w:val="28"/>
          <w:lang w:val="el-GR"/>
        </w:rPr>
        <w:t>Εναγομένου</w:t>
      </w:r>
      <w:proofErr w:type="spellEnd"/>
      <w:r>
        <w:rPr>
          <w:rFonts w:ascii="Bookman Old Style" w:hAnsi="Bookman Old Style"/>
          <w:sz w:val="28"/>
          <w:szCs w:val="28"/>
          <w:lang w:val="el-GR"/>
        </w:rPr>
        <w:t xml:space="preserve"> 2, συμφώνησ</w:t>
      </w:r>
      <w:r w:rsidR="000E41A1">
        <w:rPr>
          <w:rFonts w:ascii="Bookman Old Style" w:hAnsi="Bookman Old Style"/>
          <w:sz w:val="28"/>
          <w:szCs w:val="28"/>
          <w:lang w:val="el-GR"/>
        </w:rPr>
        <w:t>ε</w:t>
      </w:r>
      <w:r>
        <w:rPr>
          <w:rFonts w:ascii="Bookman Old Style" w:hAnsi="Bookman Old Style"/>
          <w:sz w:val="28"/>
          <w:szCs w:val="28"/>
          <w:lang w:val="el-GR"/>
        </w:rPr>
        <w:t xml:space="preserve"> όπως και οι τρεις καταβάλουν χρήματα </w:t>
      </w:r>
      <w:r>
        <w:rPr>
          <w:rFonts w:ascii="Bookman Old Style" w:hAnsi="Bookman Old Style"/>
          <w:kern w:val="0"/>
          <w:sz w:val="28"/>
          <w:szCs w:val="28"/>
          <w:lang w:val="el-GR"/>
          <w14:ligatures w14:val="none"/>
        </w:rPr>
        <w:t xml:space="preserve">για την αγορά </w:t>
      </w:r>
      <w:r w:rsidR="00A97555">
        <w:rPr>
          <w:rFonts w:ascii="Bookman Old Style" w:hAnsi="Bookman Old Style"/>
          <w:kern w:val="0"/>
          <w:sz w:val="28"/>
          <w:szCs w:val="28"/>
          <w:lang w:val="el-GR"/>
          <w14:ligatures w14:val="none"/>
        </w:rPr>
        <w:t xml:space="preserve">από τη </w:t>
      </w:r>
      <w:proofErr w:type="spellStart"/>
      <w:r w:rsidR="00A97555">
        <w:rPr>
          <w:rFonts w:ascii="Bookman Old Style" w:hAnsi="Bookman Old Style"/>
          <w:kern w:val="0"/>
          <w:sz w:val="28"/>
          <w:szCs w:val="28"/>
          <w:lang w:val="el-GR"/>
          <w14:ligatures w14:val="none"/>
        </w:rPr>
        <w:t>Χαράρε</w:t>
      </w:r>
      <w:proofErr w:type="spellEnd"/>
      <w:r w:rsidR="00A97555">
        <w:rPr>
          <w:rFonts w:ascii="Bookman Old Style" w:hAnsi="Bookman Old Style"/>
          <w:kern w:val="0"/>
          <w:sz w:val="28"/>
          <w:szCs w:val="28"/>
          <w:lang w:val="el-GR"/>
          <w14:ligatures w14:val="none"/>
        </w:rPr>
        <w:t xml:space="preserve"> </w:t>
      </w:r>
      <w:r>
        <w:rPr>
          <w:rFonts w:ascii="Bookman Old Style" w:hAnsi="Bookman Old Style"/>
          <w:kern w:val="0"/>
          <w:sz w:val="28"/>
          <w:szCs w:val="28"/>
          <w:lang w:val="el-GR"/>
          <w14:ligatures w14:val="none"/>
        </w:rPr>
        <w:t xml:space="preserve">ενός δέματος από ακατέργαστα διαμάντια αξίας €1εκ. σε χαμηλότερη τιμή. Σύμφωνα πάντα με τον Εφεσίβλητο, αυτός δέχθηκε να καταβάλει χρήματα κατόπιν διαβεβαίωσης από τον </w:t>
      </w:r>
      <w:proofErr w:type="spellStart"/>
      <w:r>
        <w:rPr>
          <w:rFonts w:ascii="Bookman Old Style" w:hAnsi="Bookman Old Style"/>
          <w:kern w:val="0"/>
          <w:sz w:val="28"/>
          <w:szCs w:val="28"/>
          <w:lang w:val="el-GR"/>
          <w14:ligatures w14:val="none"/>
        </w:rPr>
        <w:t>Εφεσείοντα</w:t>
      </w:r>
      <w:proofErr w:type="spellEnd"/>
      <w:r>
        <w:rPr>
          <w:rFonts w:ascii="Bookman Old Style" w:hAnsi="Bookman Old Style"/>
          <w:kern w:val="0"/>
          <w:sz w:val="28"/>
          <w:szCs w:val="28"/>
          <w:lang w:val="el-GR"/>
          <w14:ligatures w14:val="none"/>
        </w:rPr>
        <w:t xml:space="preserve"> για το αξιόπιστο του </w:t>
      </w:r>
      <w:proofErr w:type="spellStart"/>
      <w:r>
        <w:rPr>
          <w:rFonts w:ascii="Bookman Old Style" w:hAnsi="Bookman Old Style"/>
          <w:kern w:val="0"/>
          <w:sz w:val="28"/>
          <w:szCs w:val="28"/>
          <w:lang w:val="el-GR"/>
          <w14:ligatures w14:val="none"/>
        </w:rPr>
        <w:t>Εναγομένου</w:t>
      </w:r>
      <w:proofErr w:type="spellEnd"/>
      <w:r>
        <w:rPr>
          <w:rFonts w:ascii="Bookman Old Style" w:hAnsi="Bookman Old Style"/>
          <w:kern w:val="0"/>
          <w:sz w:val="28"/>
          <w:szCs w:val="28"/>
          <w:lang w:val="el-GR"/>
          <w14:ligatures w14:val="none"/>
        </w:rPr>
        <w:t xml:space="preserve"> 2 και υπό τον όρο της παροχής σε αυτόν διαμαντιών ίσης αξίας ως εξασφάλιση. Ως εκ τούτου ο Εφεσίβλητος κατέβαλε στον </w:t>
      </w:r>
      <w:proofErr w:type="spellStart"/>
      <w:r>
        <w:rPr>
          <w:rFonts w:ascii="Bookman Old Style" w:hAnsi="Bookman Old Style"/>
          <w:kern w:val="0"/>
          <w:sz w:val="28"/>
          <w:szCs w:val="28"/>
          <w:lang w:val="el-GR"/>
          <w14:ligatures w14:val="none"/>
        </w:rPr>
        <w:t>Εφεσείοντα</w:t>
      </w:r>
      <w:proofErr w:type="spellEnd"/>
      <w:r>
        <w:rPr>
          <w:rFonts w:ascii="Bookman Old Style" w:hAnsi="Bookman Old Style"/>
          <w:kern w:val="0"/>
          <w:sz w:val="28"/>
          <w:szCs w:val="28"/>
          <w:lang w:val="el-GR"/>
          <w14:ligatures w14:val="none"/>
        </w:rPr>
        <w:t xml:space="preserve"> συνολικά το ποσό των €450.000 και παρέλαβε από αυτόν τρία διαμάντια με τα πιστοποιητικά τους, κατ’ ισχυρισμό ισότιμης αξίας. Τελικώς, 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και ο Εναγόμενος 2 ενημέρωσαν τον Εφεσίβλητο ότι η αγορά του δέματος ναυάγησε και ότι ο Εναγόμενος 2 θα προέβαινε σε άλλη πράξη</w:t>
      </w:r>
      <w:r w:rsidR="00A97555">
        <w:rPr>
          <w:rFonts w:ascii="Bookman Old Style" w:hAnsi="Bookman Old Style"/>
          <w:kern w:val="0"/>
          <w:sz w:val="28"/>
          <w:szCs w:val="28"/>
          <w:lang w:val="el-GR"/>
          <w14:ligatures w14:val="none"/>
        </w:rPr>
        <w:t xml:space="preserve"> στη Νότιο Αφρική</w:t>
      </w:r>
      <w:r>
        <w:rPr>
          <w:rFonts w:ascii="Bookman Old Style" w:hAnsi="Bookman Old Style"/>
          <w:kern w:val="0"/>
          <w:sz w:val="28"/>
          <w:szCs w:val="28"/>
          <w:lang w:val="el-GR"/>
          <w14:ligatures w14:val="none"/>
        </w:rPr>
        <w:t xml:space="preserve">. Αντί αυτού και παρά τις οχλήσεις του Εφεσίβλητου για επιστροφή των χρημάτων του, 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w:t>
      </w:r>
      <w:r w:rsidR="00A75737">
        <w:rPr>
          <w:rFonts w:ascii="Bookman Old Style" w:hAnsi="Bookman Old Style"/>
          <w:kern w:val="0"/>
          <w:sz w:val="28"/>
          <w:szCs w:val="28"/>
          <w:lang w:val="el-GR"/>
          <w14:ligatures w14:val="none"/>
        </w:rPr>
        <w:t xml:space="preserve">του είπε ψέματα ότι ο Εναγόμενος 2 δεν βρισκόταν </w:t>
      </w:r>
      <w:r w:rsidR="004B0D36">
        <w:rPr>
          <w:rFonts w:ascii="Bookman Old Style" w:hAnsi="Bookman Old Style"/>
          <w:kern w:val="0"/>
          <w:sz w:val="28"/>
          <w:szCs w:val="28"/>
          <w:lang w:val="el-GR"/>
          <w14:ligatures w14:val="none"/>
        </w:rPr>
        <w:t>στην Κύπρο</w:t>
      </w:r>
      <w:r w:rsidR="00A75737">
        <w:rPr>
          <w:rFonts w:ascii="Bookman Old Style" w:hAnsi="Bookman Old Style"/>
          <w:kern w:val="0"/>
          <w:sz w:val="28"/>
          <w:szCs w:val="28"/>
          <w:lang w:val="el-GR"/>
          <w14:ligatures w14:val="none"/>
        </w:rPr>
        <w:t>, ενώ είχαν έρθει εδώ μαζί,</w:t>
      </w:r>
      <w:r w:rsidR="004B0D36">
        <w:rPr>
          <w:rFonts w:ascii="Bookman Old Style" w:hAnsi="Bookman Old Style"/>
          <w:kern w:val="0"/>
          <w:sz w:val="28"/>
          <w:szCs w:val="28"/>
          <w:lang w:val="el-GR"/>
          <w14:ligatures w14:val="none"/>
        </w:rPr>
        <w:t xml:space="preserve"> και </w:t>
      </w:r>
      <w:r w:rsidR="00A75737">
        <w:rPr>
          <w:rFonts w:ascii="Bookman Old Style" w:hAnsi="Bookman Old Style"/>
          <w:kern w:val="0"/>
          <w:sz w:val="28"/>
          <w:szCs w:val="28"/>
          <w:lang w:val="el-GR"/>
          <w14:ligatures w14:val="none"/>
        </w:rPr>
        <w:t xml:space="preserve">δεν τήρησε τις διαβεβαιώσεις του προς τον </w:t>
      </w:r>
      <w:r w:rsidR="00A75737">
        <w:rPr>
          <w:rFonts w:ascii="Bookman Old Style" w:hAnsi="Bookman Old Style"/>
          <w:kern w:val="0"/>
          <w:sz w:val="28"/>
          <w:szCs w:val="28"/>
          <w:lang w:val="el-GR"/>
          <w14:ligatures w14:val="none"/>
        </w:rPr>
        <w:lastRenderedPageBreak/>
        <w:t>Εφεσ</w:t>
      </w:r>
      <w:r w:rsidR="00343EA2">
        <w:rPr>
          <w:rFonts w:ascii="Bookman Old Style" w:hAnsi="Bookman Old Style"/>
          <w:kern w:val="0"/>
          <w:sz w:val="28"/>
          <w:szCs w:val="28"/>
          <w:lang w:val="el-GR"/>
          <w14:ligatures w14:val="none"/>
        </w:rPr>
        <w:t>ίβλητο</w:t>
      </w:r>
      <w:r w:rsidR="00A75737">
        <w:rPr>
          <w:rFonts w:ascii="Bookman Old Style" w:hAnsi="Bookman Old Style"/>
          <w:kern w:val="0"/>
          <w:sz w:val="28"/>
          <w:szCs w:val="28"/>
          <w:lang w:val="el-GR"/>
          <w14:ligatures w14:val="none"/>
        </w:rPr>
        <w:t xml:space="preserve"> πως </w:t>
      </w:r>
      <w:r>
        <w:rPr>
          <w:rFonts w:ascii="Bookman Old Style" w:hAnsi="Bookman Old Style"/>
          <w:kern w:val="0"/>
          <w:sz w:val="28"/>
          <w:szCs w:val="28"/>
          <w:lang w:val="el-GR"/>
          <w14:ligatures w14:val="none"/>
        </w:rPr>
        <w:t xml:space="preserve">θα </w:t>
      </w:r>
      <w:r w:rsidR="004B0D36">
        <w:rPr>
          <w:rFonts w:ascii="Bookman Old Style" w:hAnsi="Bookman Old Style"/>
          <w:kern w:val="0"/>
          <w:sz w:val="28"/>
          <w:szCs w:val="28"/>
          <w:lang w:val="el-GR"/>
          <w14:ligatures w14:val="none"/>
        </w:rPr>
        <w:t xml:space="preserve">του </w:t>
      </w:r>
      <w:r>
        <w:rPr>
          <w:rFonts w:ascii="Bookman Old Style" w:hAnsi="Bookman Old Style"/>
          <w:kern w:val="0"/>
          <w:sz w:val="28"/>
          <w:szCs w:val="28"/>
          <w:lang w:val="el-GR"/>
          <w14:ligatures w14:val="none"/>
        </w:rPr>
        <w:t xml:space="preserve">επέστρεφε τα χρήματα. Ο Εφεσίβλητος έλαβε εκτίμηση από ειδικούς σύμφωνα με την οποία τα διαμάντια που του δόθηκαν ήταν πολύ χαμηλότερης αξίας. </w:t>
      </w:r>
      <w:proofErr w:type="spellStart"/>
      <w:r>
        <w:rPr>
          <w:rFonts w:ascii="Bookman Old Style" w:hAnsi="Bookman Old Style"/>
          <w:kern w:val="0"/>
          <w:sz w:val="28"/>
          <w:szCs w:val="28"/>
          <w:lang w:val="el-GR"/>
          <w14:ligatures w14:val="none"/>
        </w:rPr>
        <w:t>Εξού</w:t>
      </w:r>
      <w:proofErr w:type="spellEnd"/>
      <w:r>
        <w:rPr>
          <w:rFonts w:ascii="Bookman Old Style" w:hAnsi="Bookman Old Style"/>
          <w:kern w:val="0"/>
          <w:sz w:val="28"/>
          <w:szCs w:val="28"/>
          <w:lang w:val="el-GR"/>
          <w14:ligatures w14:val="none"/>
        </w:rPr>
        <w:t xml:space="preserve"> και ο Εφεσίβλητος ισχυρίζεται ότι 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και ο Εναγόμενος 2 συνωμότησαν με στόχο να αποκομίσουν κέρδος εις βάρος του και κατήγγειλε την υπόθεση στην Αστυνομία. Έκτοτε ο Εναγόμενος 2 αναζητείται</w:t>
      </w:r>
      <w:r w:rsidR="00975C56">
        <w:rPr>
          <w:rFonts w:ascii="Bookman Old Style" w:hAnsi="Bookman Old Style"/>
          <w:kern w:val="0"/>
          <w:sz w:val="28"/>
          <w:szCs w:val="28"/>
          <w:lang w:val="el-GR"/>
          <w14:ligatures w14:val="none"/>
        </w:rPr>
        <w:t xml:space="preserve"> από την Αστυνομία</w:t>
      </w:r>
      <w:r>
        <w:rPr>
          <w:rFonts w:ascii="Bookman Old Style" w:hAnsi="Bookman Old Style"/>
          <w:kern w:val="0"/>
          <w:sz w:val="28"/>
          <w:szCs w:val="28"/>
          <w:lang w:val="el-GR"/>
          <w14:ligatures w14:val="none"/>
        </w:rPr>
        <w:t xml:space="preserve">. </w:t>
      </w:r>
    </w:p>
    <w:p w14:paraId="533B9AEB" w14:textId="0903A3DF" w:rsidR="00327807" w:rsidRDefault="00327807" w:rsidP="006D5656">
      <w:pPr>
        <w:spacing w:before="240" w:line="480" w:lineRule="auto"/>
        <w:ind w:firstLine="567"/>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 xml:space="preserve">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με τη σειρά του, ισχυρίζεται ότι η συμφωνία για την αγορά του δέματος έγινε κατόπιν πρωτοβουλίας του ίδιου του Εφεσίβλητου και ότι η δική του εμπλοκή ήταν η απλή </w:t>
      </w:r>
      <w:r w:rsidR="004A5A1F">
        <w:rPr>
          <w:rFonts w:ascii="Bookman Old Style" w:hAnsi="Bookman Old Style"/>
          <w:kern w:val="0"/>
          <w:sz w:val="28"/>
          <w:szCs w:val="28"/>
          <w:lang w:val="el-GR"/>
          <w14:ligatures w14:val="none"/>
        </w:rPr>
        <w:t xml:space="preserve">γνωριμία </w:t>
      </w:r>
      <w:r>
        <w:rPr>
          <w:rFonts w:ascii="Bookman Old Style" w:hAnsi="Bookman Old Style"/>
          <w:kern w:val="0"/>
          <w:sz w:val="28"/>
          <w:szCs w:val="28"/>
          <w:lang w:val="el-GR"/>
          <w14:ligatures w14:val="none"/>
        </w:rPr>
        <w:t xml:space="preserve">του </w:t>
      </w:r>
      <w:proofErr w:type="spellStart"/>
      <w:r>
        <w:rPr>
          <w:rFonts w:ascii="Bookman Old Style" w:hAnsi="Bookman Old Style"/>
          <w:kern w:val="0"/>
          <w:sz w:val="28"/>
          <w:szCs w:val="28"/>
          <w:lang w:val="el-GR"/>
          <w14:ligatures w14:val="none"/>
        </w:rPr>
        <w:t>Εναγομένου</w:t>
      </w:r>
      <w:proofErr w:type="spellEnd"/>
      <w:r>
        <w:rPr>
          <w:rFonts w:ascii="Bookman Old Style" w:hAnsi="Bookman Old Style"/>
          <w:kern w:val="0"/>
          <w:sz w:val="28"/>
          <w:szCs w:val="28"/>
          <w:lang w:val="el-GR"/>
          <w14:ligatures w14:val="none"/>
        </w:rPr>
        <w:t xml:space="preserve"> 2 προς τον Εφεσίβλητο στον οποίο </w:t>
      </w:r>
      <w:r w:rsidR="00B97AE5">
        <w:rPr>
          <w:rFonts w:ascii="Bookman Old Style" w:hAnsi="Bookman Old Style"/>
          <w:kern w:val="0"/>
          <w:sz w:val="28"/>
          <w:szCs w:val="28"/>
          <w:lang w:val="el-GR"/>
          <w14:ligatures w14:val="none"/>
        </w:rPr>
        <w:t xml:space="preserve">ο </w:t>
      </w:r>
      <w:proofErr w:type="spellStart"/>
      <w:r w:rsidR="00B97AE5">
        <w:rPr>
          <w:rFonts w:ascii="Bookman Old Style" w:hAnsi="Bookman Old Style"/>
          <w:kern w:val="0"/>
          <w:sz w:val="28"/>
          <w:szCs w:val="28"/>
          <w:lang w:val="el-GR"/>
          <w14:ligatures w14:val="none"/>
        </w:rPr>
        <w:t>Εφεσείων</w:t>
      </w:r>
      <w:proofErr w:type="spellEnd"/>
      <w:r w:rsidR="00B97AE5">
        <w:rPr>
          <w:rFonts w:ascii="Bookman Old Style" w:hAnsi="Bookman Old Style"/>
          <w:kern w:val="0"/>
          <w:sz w:val="28"/>
          <w:szCs w:val="28"/>
          <w:lang w:val="el-GR"/>
          <w14:ligatures w14:val="none"/>
        </w:rPr>
        <w:t xml:space="preserve"> </w:t>
      </w:r>
      <w:r>
        <w:rPr>
          <w:rFonts w:ascii="Bookman Old Style" w:hAnsi="Bookman Old Style"/>
          <w:kern w:val="0"/>
          <w:sz w:val="28"/>
          <w:szCs w:val="28"/>
          <w:lang w:val="el-GR"/>
          <w14:ligatures w14:val="none"/>
        </w:rPr>
        <w:t xml:space="preserve">είπε ότι </w:t>
      </w:r>
      <w:r w:rsidR="00B97AE5">
        <w:rPr>
          <w:rFonts w:ascii="Bookman Old Style" w:hAnsi="Bookman Old Style"/>
          <w:kern w:val="0"/>
          <w:sz w:val="28"/>
          <w:szCs w:val="28"/>
          <w:lang w:val="el-GR"/>
          <w14:ligatures w14:val="none"/>
        </w:rPr>
        <w:t xml:space="preserve">ο ίδιος </w:t>
      </w:r>
      <w:r>
        <w:rPr>
          <w:rFonts w:ascii="Bookman Old Style" w:hAnsi="Bookman Old Style"/>
          <w:kern w:val="0"/>
          <w:sz w:val="28"/>
          <w:szCs w:val="28"/>
          <w:lang w:val="el-GR"/>
          <w14:ligatures w14:val="none"/>
        </w:rPr>
        <w:t>δεν κατείχε γνώσεις</w:t>
      </w:r>
      <w:r w:rsidR="00B97AE5">
        <w:rPr>
          <w:rFonts w:ascii="Bookman Old Style" w:hAnsi="Bookman Old Style"/>
          <w:kern w:val="0"/>
          <w:sz w:val="28"/>
          <w:szCs w:val="28"/>
          <w:lang w:val="el-GR"/>
          <w14:ligatures w14:val="none"/>
        </w:rPr>
        <w:t xml:space="preserve"> </w:t>
      </w:r>
      <w:r>
        <w:rPr>
          <w:rFonts w:ascii="Bookman Old Style" w:hAnsi="Bookman Old Style"/>
          <w:kern w:val="0"/>
          <w:sz w:val="28"/>
          <w:szCs w:val="28"/>
          <w:lang w:val="el-GR"/>
          <w14:ligatures w14:val="none"/>
        </w:rPr>
        <w:t xml:space="preserve">περί ακατέργαστων διαμαντιών. 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δέχεται ότι επιβεβαίωσε την αξιοπιστία του </w:t>
      </w:r>
      <w:proofErr w:type="spellStart"/>
      <w:r>
        <w:rPr>
          <w:rFonts w:ascii="Bookman Old Style" w:hAnsi="Bookman Old Style"/>
          <w:kern w:val="0"/>
          <w:sz w:val="28"/>
          <w:szCs w:val="28"/>
          <w:lang w:val="el-GR"/>
          <w14:ligatures w14:val="none"/>
        </w:rPr>
        <w:t>Εναγομένου</w:t>
      </w:r>
      <w:proofErr w:type="spellEnd"/>
      <w:r>
        <w:rPr>
          <w:rFonts w:ascii="Bookman Old Style" w:hAnsi="Bookman Old Style"/>
          <w:kern w:val="0"/>
          <w:sz w:val="28"/>
          <w:szCs w:val="28"/>
          <w:lang w:val="el-GR"/>
          <w14:ligatures w14:val="none"/>
        </w:rPr>
        <w:t xml:space="preserve"> 2, κάτι το οποίο μετέφερε στον Εφεσίβλητο ο οποίος είχε και απ’ ευθείας καθημερινή επαφή με τον Εναγόμενο 2 την οποία </w:t>
      </w:r>
      <w:r w:rsidR="002A656F">
        <w:rPr>
          <w:rFonts w:ascii="Bookman Old Style" w:hAnsi="Bookman Old Style"/>
          <w:kern w:val="0"/>
          <w:sz w:val="28"/>
          <w:szCs w:val="28"/>
          <w:lang w:val="el-GR"/>
          <w14:ligatures w14:val="none"/>
        </w:rPr>
        <w:t xml:space="preserve">ο Εφεσίβλητος </w:t>
      </w:r>
      <w:r>
        <w:rPr>
          <w:rFonts w:ascii="Bookman Old Style" w:hAnsi="Bookman Old Style"/>
          <w:kern w:val="0"/>
          <w:sz w:val="28"/>
          <w:szCs w:val="28"/>
          <w:lang w:val="el-GR"/>
          <w14:ligatures w14:val="none"/>
        </w:rPr>
        <w:t xml:space="preserve">απέκρυψε από το Δικαστήριο. Βασικά 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ισχυρίζεται ότι αυτός ήταν απλώς μέρος της συμφωνίας για την εισαγωγή διαμαντιών και αυτός που σύστησε τον Εφεσίβλητο με τον Εναγόμενο 2 και ότι παρέδωσε τα διαμάντια στον Εφεσίβλητο εκ μέρους του </w:t>
      </w:r>
      <w:proofErr w:type="spellStart"/>
      <w:r>
        <w:rPr>
          <w:rFonts w:ascii="Bookman Old Style" w:hAnsi="Bookman Old Style"/>
          <w:kern w:val="0"/>
          <w:sz w:val="28"/>
          <w:szCs w:val="28"/>
          <w:lang w:val="el-GR"/>
          <w14:ligatures w14:val="none"/>
        </w:rPr>
        <w:t>Εναγομένου</w:t>
      </w:r>
      <w:proofErr w:type="spellEnd"/>
      <w:r>
        <w:rPr>
          <w:rFonts w:ascii="Bookman Old Style" w:hAnsi="Bookman Old Style"/>
          <w:kern w:val="0"/>
          <w:sz w:val="28"/>
          <w:szCs w:val="28"/>
          <w:lang w:val="el-GR"/>
          <w14:ligatures w14:val="none"/>
        </w:rPr>
        <w:t xml:space="preserve"> 2. Η δική του συμμετοχή ήταν μόνο η καταβολή του ποσού των €100.000 για την εισαγωγή, επεξεργασία </w:t>
      </w:r>
      <w:r>
        <w:rPr>
          <w:rFonts w:ascii="Bookman Old Style" w:hAnsi="Bookman Old Style"/>
          <w:kern w:val="0"/>
          <w:sz w:val="28"/>
          <w:szCs w:val="28"/>
          <w:lang w:val="el-GR"/>
          <w14:ligatures w14:val="none"/>
        </w:rPr>
        <w:lastRenderedPageBreak/>
        <w:t xml:space="preserve">και πώληση των διαμαντιών με το ανάλογο κέρδος. 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ισχυρίζεται ότι ο Εφεσίβλητος αποκρύπτει πως κατόπιν της αποτυχίας της αγοράς του δέματος, του είπε να κρατήσει τα χρήματα για ακόμα δύο βδομάδες, ενώ ο ίδιος μεσολάβησε για να επιστραφούν στον Εφεσίβλητο €150.000</w:t>
      </w:r>
      <w:r w:rsidR="005F001A">
        <w:rPr>
          <w:rFonts w:ascii="Bookman Old Style" w:hAnsi="Bookman Old Style"/>
          <w:kern w:val="0"/>
          <w:sz w:val="28"/>
          <w:szCs w:val="28"/>
          <w:lang w:val="el-GR"/>
          <w14:ligatures w14:val="none"/>
        </w:rPr>
        <w:t>. Κατά την επιστροφή των χρημάτων, ο</w:t>
      </w:r>
      <w:r w:rsidR="004B0D36">
        <w:rPr>
          <w:rFonts w:ascii="Bookman Old Style" w:hAnsi="Bookman Old Style"/>
          <w:kern w:val="0"/>
          <w:sz w:val="28"/>
          <w:szCs w:val="28"/>
          <w:lang w:val="el-GR"/>
          <w14:ligatures w14:val="none"/>
        </w:rPr>
        <w:t xml:space="preserve"> Εφεσίβλητος άρχι</w:t>
      </w:r>
      <w:r w:rsidR="00067091">
        <w:rPr>
          <w:rFonts w:ascii="Bookman Old Style" w:hAnsi="Bookman Old Style"/>
          <w:kern w:val="0"/>
          <w:sz w:val="28"/>
          <w:szCs w:val="28"/>
          <w:lang w:val="el-GR"/>
          <w14:ligatures w14:val="none"/>
        </w:rPr>
        <w:t>σ</w:t>
      </w:r>
      <w:r w:rsidR="004B0D36">
        <w:rPr>
          <w:rFonts w:ascii="Bookman Old Style" w:hAnsi="Bookman Old Style"/>
          <w:kern w:val="0"/>
          <w:sz w:val="28"/>
          <w:szCs w:val="28"/>
          <w:lang w:val="el-GR"/>
          <w14:ligatures w14:val="none"/>
        </w:rPr>
        <w:t xml:space="preserve">ε να του φωνάζει και έτσι ο </w:t>
      </w:r>
      <w:proofErr w:type="spellStart"/>
      <w:r w:rsidR="004B0D36">
        <w:rPr>
          <w:rFonts w:ascii="Bookman Old Style" w:hAnsi="Bookman Old Style"/>
          <w:kern w:val="0"/>
          <w:sz w:val="28"/>
          <w:szCs w:val="28"/>
          <w:lang w:val="el-GR"/>
          <w14:ligatures w14:val="none"/>
        </w:rPr>
        <w:t>Εφεσείων</w:t>
      </w:r>
      <w:proofErr w:type="spellEnd"/>
      <w:r w:rsidR="004B0D36">
        <w:rPr>
          <w:rFonts w:ascii="Bookman Old Style" w:hAnsi="Bookman Old Style"/>
          <w:kern w:val="0"/>
          <w:sz w:val="28"/>
          <w:szCs w:val="28"/>
          <w:lang w:val="el-GR"/>
          <w14:ligatures w14:val="none"/>
        </w:rPr>
        <w:t xml:space="preserve"> πανικοβλήθηκε και </w:t>
      </w:r>
      <w:r w:rsidR="00C814E6">
        <w:rPr>
          <w:rFonts w:ascii="Bookman Old Style" w:hAnsi="Bookman Old Style"/>
          <w:kern w:val="0"/>
          <w:sz w:val="28"/>
          <w:szCs w:val="28"/>
          <w:lang w:val="el-GR"/>
          <w14:ligatures w14:val="none"/>
        </w:rPr>
        <w:t xml:space="preserve">γι’ αυτό </w:t>
      </w:r>
      <w:r w:rsidR="00147EB6">
        <w:rPr>
          <w:rFonts w:ascii="Bookman Old Style" w:hAnsi="Bookman Old Style"/>
          <w:kern w:val="0"/>
          <w:sz w:val="28"/>
          <w:szCs w:val="28"/>
          <w:lang w:val="el-GR"/>
          <w14:ligatures w14:val="none"/>
        </w:rPr>
        <w:t xml:space="preserve">απέκρυψε </w:t>
      </w:r>
      <w:r w:rsidR="00067091">
        <w:rPr>
          <w:rFonts w:ascii="Bookman Old Style" w:hAnsi="Bookman Old Style"/>
          <w:kern w:val="0"/>
          <w:sz w:val="28"/>
          <w:szCs w:val="28"/>
          <w:lang w:val="el-GR"/>
          <w14:ligatures w14:val="none"/>
        </w:rPr>
        <w:t xml:space="preserve">ότι ο </w:t>
      </w:r>
      <w:proofErr w:type="spellStart"/>
      <w:r w:rsidR="004B0D36">
        <w:rPr>
          <w:rFonts w:ascii="Bookman Old Style" w:hAnsi="Bookman Old Style"/>
          <w:kern w:val="0"/>
          <w:sz w:val="28"/>
          <w:szCs w:val="28"/>
          <w:lang w:val="el-GR"/>
          <w14:ligatures w14:val="none"/>
        </w:rPr>
        <w:t>Εναγομένο</w:t>
      </w:r>
      <w:r w:rsidR="00067091">
        <w:rPr>
          <w:rFonts w:ascii="Bookman Old Style" w:hAnsi="Bookman Old Style"/>
          <w:kern w:val="0"/>
          <w:sz w:val="28"/>
          <w:szCs w:val="28"/>
          <w:lang w:val="el-GR"/>
          <w14:ligatures w14:val="none"/>
        </w:rPr>
        <w:t>ς</w:t>
      </w:r>
      <w:proofErr w:type="spellEnd"/>
      <w:r w:rsidR="004B0D36">
        <w:rPr>
          <w:rFonts w:ascii="Bookman Old Style" w:hAnsi="Bookman Old Style"/>
          <w:kern w:val="0"/>
          <w:sz w:val="28"/>
          <w:szCs w:val="28"/>
          <w:lang w:val="el-GR"/>
          <w14:ligatures w14:val="none"/>
        </w:rPr>
        <w:t xml:space="preserve"> 2 </w:t>
      </w:r>
      <w:r w:rsidR="00067091">
        <w:rPr>
          <w:rFonts w:ascii="Bookman Old Style" w:hAnsi="Bookman Old Style"/>
          <w:kern w:val="0"/>
          <w:sz w:val="28"/>
          <w:szCs w:val="28"/>
          <w:lang w:val="el-GR"/>
          <w14:ligatures w14:val="none"/>
        </w:rPr>
        <w:t xml:space="preserve">βρισκόταν </w:t>
      </w:r>
      <w:r w:rsidR="004B0D36">
        <w:rPr>
          <w:rFonts w:ascii="Bookman Old Style" w:hAnsi="Bookman Old Style"/>
          <w:kern w:val="0"/>
          <w:sz w:val="28"/>
          <w:szCs w:val="28"/>
          <w:lang w:val="el-GR"/>
          <w14:ligatures w14:val="none"/>
        </w:rPr>
        <w:t>στην Κύπρο.</w:t>
      </w:r>
      <w:r>
        <w:rPr>
          <w:rFonts w:ascii="Bookman Old Style" w:hAnsi="Bookman Old Style"/>
          <w:kern w:val="0"/>
          <w:sz w:val="28"/>
          <w:szCs w:val="28"/>
          <w:lang w:val="el-GR"/>
          <w14:ligatures w14:val="none"/>
        </w:rPr>
        <w:t xml:space="preserve"> Ο Εφεσίβλητος ζητούσε, ανεπιτυχώς, τα υπόλοιπα χρήματα του από τον Εναγόμενο 2 εφόσον αυτός τα κρατούσε. 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έκανε πολλές προσπάθειες για να πείσει τον Εναγόμενο 2 να του επιστρέψει τα χρήματα, πλην όμως ο Εφεσίβλητος προσπάθησε μέσω του υπόκοσμου να αποσπάσει τα χρήματα που κατείχε ο Εναγόμενος 2, με σκοπό να μπλέξει και τον ίδιο</w:t>
      </w:r>
      <w:r w:rsidR="00F85423">
        <w:rPr>
          <w:rFonts w:ascii="Bookman Old Style" w:hAnsi="Bookman Old Style"/>
          <w:kern w:val="0"/>
          <w:sz w:val="28"/>
          <w:szCs w:val="28"/>
          <w:lang w:val="el-GR"/>
          <w14:ligatures w14:val="none"/>
        </w:rPr>
        <w:t>.</w:t>
      </w:r>
    </w:p>
    <w:p w14:paraId="779D0D96" w14:textId="6BB258C8" w:rsidR="008C5CC9" w:rsidRDefault="008C5566" w:rsidP="006D5656">
      <w:pPr>
        <w:spacing w:before="240" w:line="480" w:lineRule="auto"/>
        <w:ind w:firstLine="567"/>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 xml:space="preserve">Στα πλαίσια της </w:t>
      </w:r>
      <w:r w:rsidR="00864794">
        <w:rPr>
          <w:rFonts w:ascii="Bookman Old Style" w:hAnsi="Bookman Old Style"/>
          <w:kern w:val="0"/>
          <w:sz w:val="28"/>
          <w:szCs w:val="28"/>
          <w:lang w:val="el-GR"/>
          <w14:ligatures w14:val="none"/>
        </w:rPr>
        <w:t>α</w:t>
      </w:r>
      <w:r>
        <w:rPr>
          <w:rFonts w:ascii="Bookman Old Style" w:hAnsi="Bookman Old Style"/>
          <w:kern w:val="0"/>
          <w:sz w:val="28"/>
          <w:szCs w:val="28"/>
          <w:lang w:val="el-GR"/>
          <w14:ligatures w14:val="none"/>
        </w:rPr>
        <w:t>ίτησης</w:t>
      </w:r>
      <w:r w:rsidR="00864794">
        <w:rPr>
          <w:rFonts w:ascii="Bookman Old Style" w:hAnsi="Bookman Old Style"/>
          <w:kern w:val="0"/>
          <w:sz w:val="28"/>
          <w:szCs w:val="28"/>
          <w:lang w:val="el-GR"/>
          <w14:ligatures w14:val="none"/>
        </w:rPr>
        <w:t xml:space="preserve"> για προσωρινά διατάγματα</w:t>
      </w:r>
      <w:r>
        <w:rPr>
          <w:rFonts w:ascii="Bookman Old Style" w:hAnsi="Bookman Old Style"/>
          <w:kern w:val="0"/>
          <w:sz w:val="28"/>
          <w:szCs w:val="28"/>
          <w:lang w:val="el-GR"/>
          <w14:ligatures w14:val="none"/>
        </w:rPr>
        <w:t>, το πρωτόδικο Δικαστήριο εξέτασε το ζήτημα του κατά πόσο ο Εφεσίβλητος απέκρυψε ουσιώδη γεγονότα και προσήλθε με καθαρά χέρια. Αφού το Δικαστήριο παρ</w:t>
      </w:r>
      <w:r w:rsidR="00977CC9">
        <w:rPr>
          <w:rFonts w:ascii="Bookman Old Style" w:hAnsi="Bookman Old Style"/>
          <w:kern w:val="0"/>
          <w:sz w:val="28"/>
          <w:szCs w:val="28"/>
          <w:lang w:val="el-GR"/>
          <w14:ligatures w14:val="none"/>
        </w:rPr>
        <w:t>έ</w:t>
      </w:r>
      <w:r>
        <w:rPr>
          <w:rFonts w:ascii="Bookman Old Style" w:hAnsi="Bookman Old Style"/>
          <w:kern w:val="0"/>
          <w:sz w:val="28"/>
          <w:szCs w:val="28"/>
          <w:lang w:val="el-GR"/>
          <w14:ligatures w14:val="none"/>
        </w:rPr>
        <w:t xml:space="preserve">θεσε τη σχετική νομολογία ως προς το ζήτημα, κατέληξε ότι τα κατ’ ισχυρισμό γεγονότα δεν είναι </w:t>
      </w:r>
      <w:r w:rsidRPr="008C5566">
        <w:rPr>
          <w:rFonts w:ascii="Bookman Old Style" w:hAnsi="Bookman Old Style"/>
          <w:kern w:val="0"/>
          <w:sz w:val="28"/>
          <w:szCs w:val="28"/>
          <w:lang w:val="el-GR"/>
          <w14:ligatures w14:val="none"/>
        </w:rPr>
        <w:t>«</w:t>
      </w:r>
      <w:r w:rsidRPr="008C5566">
        <w:rPr>
          <w:rFonts w:ascii="Bookman Old Style" w:hAnsi="Bookman Old Style"/>
          <w:i/>
          <w:iCs/>
          <w:kern w:val="0"/>
          <w:sz w:val="28"/>
          <w:szCs w:val="28"/>
          <w:lang w:val="el-GR"/>
          <w14:ligatures w14:val="none"/>
        </w:rPr>
        <w:t>… τέτοιας σπουδαιότητας … ώστε αν αποκαλύπτονταν θα επηρέαζε την άσκηση της διακριτικής ευχέρειας του δικαστηρίου</w:t>
      </w:r>
      <w:r>
        <w:rPr>
          <w:rFonts w:ascii="Bookman Old Style" w:hAnsi="Bookman Old Style"/>
          <w:kern w:val="0"/>
          <w:sz w:val="28"/>
          <w:szCs w:val="28"/>
          <w:lang w:val="el-GR"/>
          <w14:ligatures w14:val="none"/>
        </w:rPr>
        <w:t xml:space="preserve">». </w:t>
      </w:r>
    </w:p>
    <w:p w14:paraId="19A433ED" w14:textId="7E6D4960" w:rsidR="00CF0769" w:rsidRDefault="00984BC4" w:rsidP="006D5656">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lastRenderedPageBreak/>
        <w:tab/>
      </w:r>
      <w:r w:rsidR="00BF35E1">
        <w:rPr>
          <w:rFonts w:ascii="Bookman Old Style" w:hAnsi="Bookman Old Style"/>
          <w:kern w:val="0"/>
          <w:sz w:val="28"/>
          <w:szCs w:val="28"/>
          <w:lang w:val="el-GR"/>
          <w14:ligatures w14:val="none"/>
        </w:rPr>
        <w:t xml:space="preserve">Ως τέτοιο γεγονός κρίθηκε από το πρωτόδικο Δικαστήριο ο ισχυρισμός του </w:t>
      </w:r>
      <w:proofErr w:type="spellStart"/>
      <w:r w:rsidR="00BF35E1">
        <w:rPr>
          <w:rFonts w:ascii="Bookman Old Style" w:hAnsi="Bookman Old Style"/>
          <w:kern w:val="0"/>
          <w:sz w:val="28"/>
          <w:szCs w:val="28"/>
          <w:lang w:val="el-GR"/>
          <w14:ligatures w14:val="none"/>
        </w:rPr>
        <w:t>Εφεσείοντος</w:t>
      </w:r>
      <w:proofErr w:type="spellEnd"/>
      <w:r w:rsidR="00BF35E1">
        <w:rPr>
          <w:rFonts w:ascii="Bookman Old Style" w:hAnsi="Bookman Old Style"/>
          <w:kern w:val="0"/>
          <w:sz w:val="28"/>
          <w:szCs w:val="28"/>
          <w:lang w:val="el-GR"/>
          <w14:ligatures w14:val="none"/>
        </w:rPr>
        <w:t xml:space="preserve"> πως ο Εφεσίβλητος είπε στον Εναγόμενο 2 να κρατήσει τα χρήματα μέχρι το τέλος Μαΐου</w:t>
      </w:r>
      <w:r w:rsidR="00F25538">
        <w:rPr>
          <w:rFonts w:ascii="Bookman Old Style" w:hAnsi="Bookman Old Style"/>
          <w:kern w:val="0"/>
          <w:sz w:val="28"/>
          <w:szCs w:val="28"/>
          <w:lang w:val="el-GR"/>
          <w14:ligatures w14:val="none"/>
        </w:rPr>
        <w:t xml:space="preserve">. Στον πρώτο λόγο έφεσης προβάλλεται ότι αυτός ο ισχυρισμός καταδεικνύει </w:t>
      </w:r>
      <w:r w:rsidR="00454A8C">
        <w:rPr>
          <w:rFonts w:ascii="Bookman Old Style" w:hAnsi="Bookman Old Style"/>
          <w:kern w:val="0"/>
          <w:sz w:val="28"/>
          <w:szCs w:val="28"/>
          <w:lang w:val="el-GR"/>
          <w14:ligatures w14:val="none"/>
        </w:rPr>
        <w:t xml:space="preserve">πως </w:t>
      </w:r>
      <w:r w:rsidR="00F25538">
        <w:rPr>
          <w:rFonts w:ascii="Bookman Old Style" w:hAnsi="Bookman Old Style"/>
          <w:kern w:val="0"/>
          <w:sz w:val="28"/>
          <w:szCs w:val="28"/>
          <w:lang w:val="el-GR"/>
          <w14:ligatures w14:val="none"/>
        </w:rPr>
        <w:t xml:space="preserve">ο </w:t>
      </w:r>
      <w:proofErr w:type="spellStart"/>
      <w:r w:rsidR="00F25538">
        <w:rPr>
          <w:rFonts w:ascii="Bookman Old Style" w:hAnsi="Bookman Old Style"/>
          <w:kern w:val="0"/>
          <w:sz w:val="28"/>
          <w:szCs w:val="28"/>
          <w:lang w:val="el-GR"/>
          <w14:ligatures w14:val="none"/>
        </w:rPr>
        <w:t>Εφεσείων</w:t>
      </w:r>
      <w:proofErr w:type="spellEnd"/>
      <w:r w:rsidR="00F25538">
        <w:rPr>
          <w:rFonts w:ascii="Bookman Old Style" w:hAnsi="Bookman Old Style"/>
          <w:kern w:val="0"/>
          <w:sz w:val="28"/>
          <w:szCs w:val="28"/>
          <w:lang w:val="el-GR"/>
          <w14:ligatures w14:val="none"/>
        </w:rPr>
        <w:t xml:space="preserve"> δεν έλαβε οποιοδήποτε ποσό, ούτε και είχε πρόσβαση σε αυτό, αλλά </w:t>
      </w:r>
      <w:r w:rsidR="00454A8C">
        <w:rPr>
          <w:rFonts w:ascii="Bookman Old Style" w:hAnsi="Bookman Old Style"/>
          <w:kern w:val="0"/>
          <w:sz w:val="28"/>
          <w:szCs w:val="28"/>
          <w:lang w:val="el-GR"/>
          <w14:ligatures w14:val="none"/>
        </w:rPr>
        <w:t>αντίθετα πως</w:t>
      </w:r>
      <w:r w:rsidR="00F25538">
        <w:rPr>
          <w:rFonts w:ascii="Bookman Old Style" w:hAnsi="Bookman Old Style"/>
          <w:kern w:val="0"/>
          <w:sz w:val="28"/>
          <w:szCs w:val="28"/>
          <w:lang w:val="el-GR"/>
          <w14:ligatures w14:val="none"/>
        </w:rPr>
        <w:t xml:space="preserve"> </w:t>
      </w:r>
      <w:r w:rsidR="00454A8C">
        <w:rPr>
          <w:rFonts w:ascii="Bookman Old Style" w:hAnsi="Bookman Old Style"/>
          <w:kern w:val="0"/>
          <w:sz w:val="28"/>
          <w:szCs w:val="28"/>
          <w:lang w:val="el-GR"/>
          <w14:ligatures w14:val="none"/>
        </w:rPr>
        <w:t xml:space="preserve">ήταν </w:t>
      </w:r>
      <w:r w:rsidR="00C35C82">
        <w:rPr>
          <w:rFonts w:ascii="Bookman Old Style" w:hAnsi="Bookman Old Style"/>
          <w:kern w:val="0"/>
          <w:sz w:val="28"/>
          <w:szCs w:val="28"/>
          <w:lang w:val="el-GR"/>
          <w14:ligatures w14:val="none"/>
        </w:rPr>
        <w:t>ο</w:t>
      </w:r>
      <w:r w:rsidR="00F25538">
        <w:rPr>
          <w:rFonts w:ascii="Bookman Old Style" w:hAnsi="Bookman Old Style"/>
          <w:kern w:val="0"/>
          <w:sz w:val="28"/>
          <w:szCs w:val="28"/>
          <w:lang w:val="el-GR"/>
          <w14:ligatures w14:val="none"/>
        </w:rPr>
        <w:t xml:space="preserve"> Εναγόμενος 2 </w:t>
      </w:r>
      <w:r w:rsidR="00454A8C">
        <w:rPr>
          <w:rFonts w:ascii="Bookman Old Style" w:hAnsi="Bookman Old Style"/>
          <w:kern w:val="0"/>
          <w:sz w:val="28"/>
          <w:szCs w:val="28"/>
          <w:lang w:val="el-GR"/>
          <w14:ligatures w14:val="none"/>
        </w:rPr>
        <w:t xml:space="preserve">που </w:t>
      </w:r>
      <w:r w:rsidR="00F25538">
        <w:rPr>
          <w:rFonts w:ascii="Bookman Old Style" w:hAnsi="Bookman Old Style"/>
          <w:kern w:val="0"/>
          <w:sz w:val="28"/>
          <w:szCs w:val="28"/>
          <w:lang w:val="el-GR"/>
          <w14:ligatures w14:val="none"/>
        </w:rPr>
        <w:t xml:space="preserve">κρατούσε τα χρήματα που κατέβαλε ο Εφεσίβλητος. Το πρωτόδικο Δικαστήριο </w:t>
      </w:r>
      <w:r w:rsidR="00816989">
        <w:rPr>
          <w:rFonts w:ascii="Bookman Old Style" w:hAnsi="Bookman Old Style"/>
          <w:kern w:val="0"/>
          <w:sz w:val="28"/>
          <w:szCs w:val="28"/>
          <w:lang w:val="el-GR"/>
          <w14:ligatures w14:val="none"/>
        </w:rPr>
        <w:t xml:space="preserve">έκρινε ότι </w:t>
      </w:r>
      <w:r w:rsidR="00A97555">
        <w:rPr>
          <w:rFonts w:ascii="Bookman Old Style" w:hAnsi="Bookman Old Style"/>
          <w:kern w:val="0"/>
          <w:sz w:val="28"/>
          <w:szCs w:val="28"/>
          <w:lang w:val="el-GR"/>
          <w14:ligatures w14:val="none"/>
        </w:rPr>
        <w:t>ο Εφεσίβλητος δεν απέκρυψε τέτοιο γεγονός</w:t>
      </w:r>
      <w:r w:rsidR="007F321E">
        <w:rPr>
          <w:rFonts w:ascii="Bookman Old Style" w:hAnsi="Bookman Old Style"/>
          <w:kern w:val="0"/>
          <w:sz w:val="28"/>
          <w:szCs w:val="28"/>
          <w:lang w:val="el-GR"/>
          <w14:ligatures w14:val="none"/>
        </w:rPr>
        <w:t xml:space="preserve">. Το πρωτόδικο Δικαστήριο ανέφερε ότι ο ισχυρισμός του Εφεσίβλητου πως </w:t>
      </w:r>
      <w:r w:rsidR="00A97555">
        <w:rPr>
          <w:rFonts w:ascii="Bookman Old Style" w:hAnsi="Bookman Old Style"/>
          <w:kern w:val="0"/>
          <w:sz w:val="28"/>
          <w:szCs w:val="28"/>
          <w:lang w:val="el-GR"/>
          <w14:ligatures w14:val="none"/>
        </w:rPr>
        <w:t xml:space="preserve">μετά το πρόβλημα </w:t>
      </w:r>
      <w:r w:rsidR="007F321E">
        <w:rPr>
          <w:rFonts w:ascii="Bookman Old Style" w:hAnsi="Bookman Old Style"/>
          <w:kern w:val="0"/>
          <w:sz w:val="28"/>
          <w:szCs w:val="28"/>
          <w:lang w:val="el-GR"/>
          <w14:ligatures w14:val="none"/>
        </w:rPr>
        <w:t xml:space="preserve">που προέκυψε </w:t>
      </w:r>
      <w:r w:rsidR="00A97555">
        <w:rPr>
          <w:rFonts w:ascii="Bookman Old Style" w:hAnsi="Bookman Old Style"/>
          <w:kern w:val="0"/>
          <w:sz w:val="28"/>
          <w:szCs w:val="28"/>
          <w:lang w:val="el-GR"/>
          <w14:ligatures w14:val="none"/>
        </w:rPr>
        <w:t xml:space="preserve">με τα διαμάντια στη </w:t>
      </w:r>
      <w:proofErr w:type="spellStart"/>
      <w:r w:rsidR="00A97555">
        <w:rPr>
          <w:rFonts w:ascii="Bookman Old Style" w:hAnsi="Bookman Old Style"/>
          <w:kern w:val="0"/>
          <w:sz w:val="28"/>
          <w:szCs w:val="28"/>
          <w:lang w:val="el-GR"/>
          <w14:ligatures w14:val="none"/>
        </w:rPr>
        <w:t>Χαράρε</w:t>
      </w:r>
      <w:proofErr w:type="spellEnd"/>
      <w:r w:rsidR="00147EB6">
        <w:rPr>
          <w:rFonts w:ascii="Bookman Old Style" w:hAnsi="Bookman Old Style"/>
          <w:kern w:val="0"/>
          <w:sz w:val="28"/>
          <w:szCs w:val="28"/>
          <w:lang w:val="el-GR"/>
          <w14:ligatures w14:val="none"/>
        </w:rPr>
        <w:t xml:space="preserve"> ενημερώθηκε </w:t>
      </w:r>
      <w:r w:rsidR="007F321E">
        <w:rPr>
          <w:rFonts w:ascii="Bookman Old Style" w:hAnsi="Bookman Old Style"/>
          <w:kern w:val="0"/>
          <w:sz w:val="28"/>
          <w:szCs w:val="28"/>
          <w:lang w:val="el-GR"/>
          <w14:ligatures w14:val="none"/>
        </w:rPr>
        <w:t>ότι</w:t>
      </w:r>
      <w:r w:rsidR="00816989">
        <w:rPr>
          <w:rFonts w:ascii="Bookman Old Style" w:hAnsi="Bookman Old Style"/>
          <w:kern w:val="0"/>
          <w:sz w:val="28"/>
          <w:szCs w:val="28"/>
          <w:lang w:val="el-GR"/>
          <w14:ligatures w14:val="none"/>
        </w:rPr>
        <w:t xml:space="preserve"> ο Εναγόμενος 2 θα πήγαινε στη Νότιο Αφρική για παρόμοια πράξη, </w:t>
      </w:r>
      <w:r w:rsidR="00816989" w:rsidRPr="00EF65C1">
        <w:rPr>
          <w:rFonts w:ascii="Bookman Old Style" w:hAnsi="Bookman Old Style"/>
          <w:kern w:val="0"/>
          <w:sz w:val="28"/>
          <w:szCs w:val="28"/>
          <w:lang w:val="el-GR"/>
          <w14:ligatures w14:val="none"/>
        </w:rPr>
        <w:t xml:space="preserve">υποδηλώνει </w:t>
      </w:r>
      <w:r w:rsidR="00966C8D">
        <w:rPr>
          <w:rFonts w:ascii="Bookman Old Style" w:hAnsi="Bookman Old Style"/>
          <w:kern w:val="0"/>
          <w:sz w:val="28"/>
          <w:szCs w:val="28"/>
          <w:lang w:val="el-GR"/>
          <w14:ligatures w14:val="none"/>
        </w:rPr>
        <w:t>πως</w:t>
      </w:r>
      <w:r w:rsidR="00816989" w:rsidRPr="00EF65C1">
        <w:rPr>
          <w:rFonts w:ascii="Bookman Old Style" w:hAnsi="Bookman Old Style"/>
          <w:kern w:val="0"/>
          <w:sz w:val="28"/>
          <w:szCs w:val="28"/>
          <w:lang w:val="el-GR"/>
          <w14:ligatures w14:val="none"/>
        </w:rPr>
        <w:t xml:space="preserve"> ο </w:t>
      </w:r>
      <w:r w:rsidR="00EF65C1">
        <w:rPr>
          <w:rFonts w:ascii="Bookman Old Style" w:hAnsi="Bookman Old Style"/>
          <w:kern w:val="0"/>
          <w:sz w:val="28"/>
          <w:szCs w:val="28"/>
          <w:lang w:val="el-GR"/>
          <w14:ligatures w14:val="none"/>
        </w:rPr>
        <w:t xml:space="preserve">Εφεσίβλητος αποδέχεται αυτό το γεγονός, ήτοι ότι ο Εναγόμενος 2 κρατούσε τα χρήματα, </w:t>
      </w:r>
      <w:proofErr w:type="spellStart"/>
      <w:r w:rsidR="00EF65C1">
        <w:rPr>
          <w:rFonts w:ascii="Bookman Old Style" w:hAnsi="Bookman Old Style"/>
          <w:kern w:val="0"/>
          <w:sz w:val="28"/>
          <w:szCs w:val="28"/>
          <w:lang w:val="el-GR"/>
          <w14:ligatures w14:val="none"/>
        </w:rPr>
        <w:t>εξού</w:t>
      </w:r>
      <w:proofErr w:type="spellEnd"/>
      <w:r w:rsidR="00EF65C1">
        <w:rPr>
          <w:rFonts w:ascii="Bookman Old Style" w:hAnsi="Bookman Old Style"/>
          <w:kern w:val="0"/>
          <w:sz w:val="28"/>
          <w:szCs w:val="28"/>
          <w:lang w:val="el-GR"/>
          <w14:ligatures w14:val="none"/>
        </w:rPr>
        <w:t xml:space="preserve"> και ζήτησε </w:t>
      </w:r>
      <w:r w:rsidR="00816989" w:rsidRPr="00EF65C1">
        <w:rPr>
          <w:rFonts w:ascii="Bookman Old Style" w:hAnsi="Bookman Old Style"/>
          <w:kern w:val="0"/>
          <w:sz w:val="28"/>
          <w:szCs w:val="28"/>
          <w:lang w:val="el-GR"/>
          <w14:ligatures w14:val="none"/>
        </w:rPr>
        <w:t xml:space="preserve">την επιστροφή </w:t>
      </w:r>
      <w:r w:rsidR="00EF65C1">
        <w:rPr>
          <w:rFonts w:ascii="Bookman Old Style" w:hAnsi="Bookman Old Style"/>
          <w:kern w:val="0"/>
          <w:sz w:val="28"/>
          <w:szCs w:val="28"/>
          <w:lang w:val="el-GR"/>
          <w14:ligatures w14:val="none"/>
        </w:rPr>
        <w:t xml:space="preserve">των </w:t>
      </w:r>
      <w:r w:rsidR="00E402EE" w:rsidRPr="00EF65C1">
        <w:rPr>
          <w:rFonts w:ascii="Bookman Old Style" w:hAnsi="Bookman Old Style"/>
          <w:kern w:val="0"/>
          <w:sz w:val="28"/>
          <w:szCs w:val="28"/>
          <w:lang w:val="el-GR"/>
          <w14:ligatures w14:val="none"/>
        </w:rPr>
        <w:t>€150.000</w:t>
      </w:r>
      <w:r w:rsidR="00EF65C1">
        <w:rPr>
          <w:rFonts w:ascii="Bookman Old Style" w:hAnsi="Bookman Old Style"/>
          <w:kern w:val="0"/>
          <w:sz w:val="28"/>
          <w:szCs w:val="28"/>
          <w:lang w:val="el-GR"/>
          <w14:ligatures w14:val="none"/>
        </w:rPr>
        <w:t xml:space="preserve">. </w:t>
      </w:r>
      <w:r w:rsidR="00E402EE">
        <w:rPr>
          <w:rFonts w:ascii="Bookman Old Style" w:hAnsi="Bookman Old Style"/>
          <w:kern w:val="0"/>
          <w:sz w:val="28"/>
          <w:szCs w:val="28"/>
          <w:lang w:val="el-GR"/>
          <w14:ligatures w14:val="none"/>
        </w:rPr>
        <w:t xml:space="preserve">Ακολούθως το πρωτόδικο Δικαστήριο επισημαίνει πως είναι η συνέχεια των γεγονότων που έχει ουσιαστική σημασία </w:t>
      </w:r>
      <w:r w:rsidR="002843E9">
        <w:rPr>
          <w:rFonts w:ascii="Bookman Old Style" w:hAnsi="Bookman Old Style"/>
          <w:kern w:val="0"/>
          <w:sz w:val="28"/>
          <w:szCs w:val="28"/>
          <w:lang w:val="el-GR"/>
          <w14:ligatures w14:val="none"/>
        </w:rPr>
        <w:t xml:space="preserve">και που </w:t>
      </w:r>
      <w:r w:rsidR="00E402EE">
        <w:rPr>
          <w:rFonts w:ascii="Bookman Old Style" w:hAnsi="Bookman Old Style"/>
          <w:kern w:val="0"/>
          <w:sz w:val="28"/>
          <w:szCs w:val="28"/>
          <w:lang w:val="el-GR"/>
          <w14:ligatures w14:val="none"/>
        </w:rPr>
        <w:t xml:space="preserve">οδήγησαν τον Εφεσίβλητο να αποταθεί σε ειδικό, ακολούθως στην Αστυνομία και τελικά στο Δικαστήριο. </w:t>
      </w:r>
    </w:p>
    <w:p w14:paraId="6269F7B0" w14:textId="5CD5C79B" w:rsidR="00F547FD" w:rsidRDefault="00E402EE" w:rsidP="006D5656">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t>Θεωρούμε ότι το πρωτόδικο Δικαστήριο εκτίμησε ορθώς τη σημασία αυτού του ισχυρισμού</w:t>
      </w:r>
      <w:r w:rsidR="00CF5F21">
        <w:rPr>
          <w:rFonts w:ascii="Bookman Old Style" w:hAnsi="Bookman Old Style"/>
          <w:kern w:val="0"/>
          <w:sz w:val="28"/>
          <w:szCs w:val="28"/>
          <w:lang w:val="el-GR"/>
          <w14:ligatures w14:val="none"/>
        </w:rPr>
        <w:t xml:space="preserve">, υπό το φως της σχετικής νομολογίας. Όπως προκύπτει </w:t>
      </w:r>
      <w:r w:rsidR="008A1D27">
        <w:rPr>
          <w:rFonts w:ascii="Bookman Old Style" w:hAnsi="Bookman Old Style"/>
          <w:kern w:val="0"/>
          <w:sz w:val="28"/>
          <w:szCs w:val="28"/>
          <w:lang w:val="el-GR"/>
          <w14:ligatures w14:val="none"/>
        </w:rPr>
        <w:t xml:space="preserve">από την υπόθεση </w:t>
      </w:r>
      <w:r w:rsidR="008A1D27" w:rsidRPr="008A1D27">
        <w:rPr>
          <w:rFonts w:ascii="Bookman Old Style" w:hAnsi="Bookman Old Style"/>
          <w:b/>
          <w:bCs/>
          <w:i/>
          <w:iCs/>
          <w:kern w:val="0"/>
          <w:sz w:val="28"/>
          <w:szCs w:val="28"/>
          <w:lang w:val="el-GR"/>
          <w14:ligatures w14:val="none"/>
        </w:rPr>
        <w:t xml:space="preserve">Ρένα </w:t>
      </w:r>
      <w:r w:rsidR="00CF5F21" w:rsidRPr="008A1D27">
        <w:rPr>
          <w:rFonts w:ascii="Bookman Old Style" w:hAnsi="Bookman Old Style"/>
          <w:b/>
          <w:bCs/>
          <w:i/>
          <w:iCs/>
          <w:kern w:val="0"/>
          <w:sz w:val="28"/>
          <w:szCs w:val="28"/>
          <w:lang w:val="el-GR"/>
          <w14:ligatures w14:val="none"/>
        </w:rPr>
        <w:t xml:space="preserve">Αριστοτέλους </w:t>
      </w:r>
      <w:proofErr w:type="spellStart"/>
      <w:r w:rsidR="008A1D27" w:rsidRPr="008A1D27">
        <w:rPr>
          <w:rFonts w:ascii="Bookman Old Style" w:hAnsi="Bookman Old Style"/>
          <w:b/>
          <w:bCs/>
          <w:i/>
          <w:iCs/>
          <w:kern w:val="0"/>
          <w:sz w:val="28"/>
          <w:szCs w:val="28"/>
          <w:lang w:val="el-GR"/>
          <w14:ligatures w14:val="none"/>
        </w:rPr>
        <w:lastRenderedPageBreak/>
        <w:t>Λτδ</w:t>
      </w:r>
      <w:proofErr w:type="spellEnd"/>
      <w:r w:rsidR="008A1D27" w:rsidRPr="008A1D27">
        <w:rPr>
          <w:rFonts w:ascii="Bookman Old Style" w:hAnsi="Bookman Old Style"/>
          <w:b/>
          <w:bCs/>
          <w:i/>
          <w:iCs/>
          <w:kern w:val="0"/>
          <w:sz w:val="28"/>
          <w:szCs w:val="28"/>
          <w:lang w:val="el-GR"/>
          <w14:ligatures w14:val="none"/>
        </w:rPr>
        <w:t xml:space="preserve"> κ.ά. </w:t>
      </w:r>
      <w:r w:rsidR="008A1D27" w:rsidRPr="008A1D27">
        <w:rPr>
          <w:rFonts w:ascii="Bookman Old Style" w:hAnsi="Bookman Old Style"/>
          <w:b/>
          <w:bCs/>
          <w:i/>
          <w:iCs/>
          <w:kern w:val="0"/>
          <w:sz w:val="28"/>
          <w:szCs w:val="28"/>
          <w14:ligatures w14:val="none"/>
        </w:rPr>
        <w:t>v</w:t>
      </w:r>
      <w:r w:rsidR="008A1D27" w:rsidRPr="008A1D27">
        <w:rPr>
          <w:rFonts w:ascii="Bookman Old Style" w:hAnsi="Bookman Old Style"/>
          <w:b/>
          <w:bCs/>
          <w:i/>
          <w:iCs/>
          <w:kern w:val="0"/>
          <w:sz w:val="28"/>
          <w:szCs w:val="28"/>
          <w:lang w:val="el-GR"/>
          <w14:ligatures w14:val="none"/>
        </w:rPr>
        <w:t xml:space="preserve">. </w:t>
      </w:r>
      <w:r w:rsidR="008A1D27" w:rsidRPr="008A1D27">
        <w:rPr>
          <w:rFonts w:ascii="Bookman Old Style" w:hAnsi="Bookman Old Style"/>
          <w:b/>
          <w:bCs/>
          <w:i/>
          <w:iCs/>
          <w:kern w:val="0"/>
          <w:sz w:val="28"/>
          <w:szCs w:val="28"/>
          <w14:ligatures w14:val="none"/>
        </w:rPr>
        <w:t>Benfleet</w:t>
      </w:r>
      <w:r w:rsidR="008A1D27" w:rsidRPr="008A1D27">
        <w:rPr>
          <w:rFonts w:ascii="Bookman Old Style" w:hAnsi="Bookman Old Style"/>
          <w:b/>
          <w:bCs/>
          <w:i/>
          <w:iCs/>
          <w:kern w:val="0"/>
          <w:sz w:val="28"/>
          <w:szCs w:val="28"/>
          <w:lang w:val="el-GR"/>
          <w14:ligatures w14:val="none"/>
        </w:rPr>
        <w:t xml:space="preserve"> </w:t>
      </w:r>
      <w:r w:rsidR="008A1D27" w:rsidRPr="008A1D27">
        <w:rPr>
          <w:rFonts w:ascii="Bookman Old Style" w:hAnsi="Bookman Old Style"/>
          <w:b/>
          <w:bCs/>
          <w:i/>
          <w:iCs/>
          <w:kern w:val="0"/>
          <w:sz w:val="28"/>
          <w:szCs w:val="28"/>
          <w14:ligatures w14:val="none"/>
        </w:rPr>
        <w:t>Enterprises</w:t>
      </w:r>
      <w:r w:rsidR="008A1D27" w:rsidRPr="008A1D27">
        <w:rPr>
          <w:rFonts w:ascii="Bookman Old Style" w:hAnsi="Bookman Old Style"/>
          <w:b/>
          <w:bCs/>
          <w:i/>
          <w:iCs/>
          <w:kern w:val="0"/>
          <w:sz w:val="28"/>
          <w:szCs w:val="28"/>
          <w:lang w:val="el-GR"/>
          <w14:ligatures w14:val="none"/>
        </w:rPr>
        <w:t xml:space="preserve"> </w:t>
      </w:r>
      <w:r w:rsidR="008A1D27" w:rsidRPr="008A1D27">
        <w:rPr>
          <w:rFonts w:ascii="Bookman Old Style" w:hAnsi="Bookman Old Style"/>
          <w:b/>
          <w:bCs/>
          <w:i/>
          <w:iCs/>
          <w:kern w:val="0"/>
          <w:sz w:val="28"/>
          <w:szCs w:val="28"/>
          <w14:ligatures w14:val="none"/>
        </w:rPr>
        <w:t>Ltd</w:t>
      </w:r>
      <w:r w:rsidR="008A1D27" w:rsidRPr="008A1D27">
        <w:rPr>
          <w:rFonts w:ascii="Bookman Old Style" w:hAnsi="Bookman Old Style"/>
          <w:b/>
          <w:bCs/>
          <w:i/>
          <w:iCs/>
          <w:kern w:val="0"/>
          <w:sz w:val="28"/>
          <w:szCs w:val="28"/>
          <w:lang w:val="el-GR"/>
          <w14:ligatures w14:val="none"/>
        </w:rPr>
        <w:t xml:space="preserve"> κ.ά. (2006) 1(Α) Α.Α.Δ. 280</w:t>
      </w:r>
      <w:r w:rsidR="008A1D27">
        <w:rPr>
          <w:rFonts w:ascii="Bookman Old Style" w:hAnsi="Bookman Old Style"/>
          <w:kern w:val="0"/>
          <w:sz w:val="28"/>
          <w:szCs w:val="28"/>
          <w:lang w:val="el-GR"/>
          <w14:ligatures w14:val="none"/>
        </w:rPr>
        <w:t xml:space="preserve">, </w:t>
      </w:r>
      <w:r w:rsidR="00236E1B">
        <w:rPr>
          <w:rFonts w:ascii="Bookman Old Style" w:hAnsi="Bookman Old Style"/>
          <w:kern w:val="0"/>
          <w:sz w:val="28"/>
          <w:szCs w:val="28"/>
          <w:lang w:val="el-GR"/>
          <w14:ligatures w14:val="none"/>
        </w:rPr>
        <w:t>στην οποία παρέπεμψε και το πρωτόδικο Δικαστήριο, ουσιώδη είναι τα γεγονότα εκείνα που δυνατόν να επηρεάσουν την κρίση του Δικαστηρίου στη μονομερή αίτηση. Το πρωτόδικο Δικαστήριο εύλογα έκρινε ότι ο εν λόγω ισχυρισμός δεν αποτελούσε αποσιώπηση</w:t>
      </w:r>
      <w:r w:rsidR="00293BA6">
        <w:rPr>
          <w:rFonts w:ascii="Bookman Old Style" w:hAnsi="Bookman Old Style"/>
          <w:kern w:val="0"/>
          <w:sz w:val="28"/>
          <w:szCs w:val="28"/>
          <w:lang w:val="el-GR"/>
          <w14:ligatures w14:val="none"/>
        </w:rPr>
        <w:t>, αλλά αναγνώριση</w:t>
      </w:r>
      <w:r w:rsidR="00236E1B">
        <w:rPr>
          <w:rFonts w:ascii="Bookman Old Style" w:hAnsi="Bookman Old Style"/>
          <w:kern w:val="0"/>
          <w:sz w:val="28"/>
          <w:szCs w:val="28"/>
          <w:lang w:val="el-GR"/>
          <w14:ligatures w14:val="none"/>
        </w:rPr>
        <w:t xml:space="preserve"> της κατακράτησης των χρημάτων μέχρι τη νέα προσπάθεια αγοράς διαμαντιών από τη Νότιο Αφρική. Επιπλέον, το πρωτόδικο Δικαστήριο δεν </w:t>
      </w:r>
      <w:r w:rsidR="006F28B6">
        <w:rPr>
          <w:rFonts w:ascii="Bookman Old Style" w:hAnsi="Bookman Old Style"/>
          <w:kern w:val="0"/>
          <w:sz w:val="28"/>
          <w:szCs w:val="28"/>
          <w:lang w:val="el-GR"/>
          <w14:ligatures w14:val="none"/>
        </w:rPr>
        <w:t xml:space="preserve">απομόνωσε και </w:t>
      </w:r>
      <w:r w:rsidR="00D22588">
        <w:rPr>
          <w:rFonts w:ascii="Bookman Old Style" w:hAnsi="Bookman Old Style"/>
          <w:kern w:val="0"/>
          <w:sz w:val="28"/>
          <w:szCs w:val="28"/>
          <w:lang w:val="el-GR"/>
          <w14:ligatures w14:val="none"/>
        </w:rPr>
        <w:t xml:space="preserve">περιορίστηκε στην εξέταση αυτού του γεγονότος </w:t>
      </w:r>
      <w:r w:rsidR="00236E1B">
        <w:rPr>
          <w:rFonts w:ascii="Bookman Old Style" w:hAnsi="Bookman Old Style"/>
          <w:kern w:val="0"/>
          <w:sz w:val="28"/>
          <w:szCs w:val="28"/>
          <w:lang w:val="el-GR"/>
          <w14:ligatures w14:val="none"/>
        </w:rPr>
        <w:t xml:space="preserve">αλλά ορθά έκρινε </w:t>
      </w:r>
      <w:r w:rsidR="006F28B6">
        <w:rPr>
          <w:rFonts w:ascii="Bookman Old Style" w:hAnsi="Bookman Old Style"/>
          <w:kern w:val="0"/>
          <w:sz w:val="28"/>
          <w:szCs w:val="28"/>
          <w:lang w:val="el-GR"/>
          <w14:ligatures w14:val="none"/>
        </w:rPr>
        <w:t xml:space="preserve">πως ουσιώδη ήταν </w:t>
      </w:r>
      <w:r w:rsidR="00236E1B">
        <w:rPr>
          <w:rFonts w:ascii="Bookman Old Style" w:hAnsi="Bookman Old Style"/>
          <w:kern w:val="0"/>
          <w:sz w:val="28"/>
          <w:szCs w:val="28"/>
          <w:lang w:val="el-GR"/>
          <w14:ligatures w14:val="none"/>
        </w:rPr>
        <w:t>όλα τα κατ’</w:t>
      </w:r>
      <w:r w:rsidR="009B12E2">
        <w:rPr>
          <w:rFonts w:ascii="Bookman Old Style" w:hAnsi="Bookman Old Style"/>
          <w:kern w:val="0"/>
          <w:sz w:val="28"/>
          <w:szCs w:val="28"/>
          <w:lang w:val="el-GR"/>
          <w14:ligatures w14:val="none"/>
        </w:rPr>
        <w:t xml:space="preserve"> </w:t>
      </w:r>
      <w:r w:rsidR="00236E1B">
        <w:rPr>
          <w:rFonts w:ascii="Bookman Old Style" w:hAnsi="Bookman Old Style"/>
          <w:kern w:val="0"/>
          <w:sz w:val="28"/>
          <w:szCs w:val="28"/>
          <w:lang w:val="el-GR"/>
          <w14:ligatures w14:val="none"/>
        </w:rPr>
        <w:t>ισχυρισμό γεγονότα που ακολούθησαν</w:t>
      </w:r>
      <w:r w:rsidR="00F547FD">
        <w:rPr>
          <w:rFonts w:ascii="Bookman Old Style" w:hAnsi="Bookman Old Style"/>
          <w:kern w:val="0"/>
          <w:sz w:val="28"/>
          <w:szCs w:val="28"/>
          <w:lang w:val="el-GR"/>
          <w14:ligatures w14:val="none"/>
        </w:rPr>
        <w:t xml:space="preserve">. Αυτά </w:t>
      </w:r>
      <w:r w:rsidR="00236E1B">
        <w:rPr>
          <w:rFonts w:ascii="Bookman Old Style" w:hAnsi="Bookman Old Style"/>
          <w:kern w:val="0"/>
          <w:sz w:val="28"/>
          <w:szCs w:val="28"/>
          <w:lang w:val="el-GR"/>
          <w14:ligatures w14:val="none"/>
        </w:rPr>
        <w:t xml:space="preserve">τείνουν να καταδείξουν </w:t>
      </w:r>
      <w:r w:rsidR="0051440B">
        <w:rPr>
          <w:rFonts w:ascii="Bookman Old Style" w:hAnsi="Bookman Old Style"/>
          <w:kern w:val="0"/>
          <w:sz w:val="28"/>
          <w:szCs w:val="28"/>
          <w:lang w:val="el-GR"/>
          <w14:ligatures w14:val="none"/>
        </w:rPr>
        <w:t>τη</w:t>
      </w:r>
      <w:r w:rsidR="00AC0175">
        <w:rPr>
          <w:rFonts w:ascii="Bookman Old Style" w:hAnsi="Bookman Old Style"/>
          <w:kern w:val="0"/>
          <w:sz w:val="28"/>
          <w:szCs w:val="28"/>
          <w:lang w:val="el-GR"/>
          <w14:ligatures w14:val="none"/>
        </w:rPr>
        <w:t>ν</w:t>
      </w:r>
      <w:r w:rsidR="00293BA6">
        <w:rPr>
          <w:rFonts w:ascii="Bookman Old Style" w:hAnsi="Bookman Old Style"/>
          <w:kern w:val="0"/>
          <w:sz w:val="28"/>
          <w:szCs w:val="28"/>
          <w:lang w:val="el-GR"/>
          <w14:ligatures w14:val="none"/>
        </w:rPr>
        <w:t xml:space="preserve"> </w:t>
      </w:r>
      <w:r w:rsidR="0051440B">
        <w:rPr>
          <w:rFonts w:ascii="Bookman Old Style" w:hAnsi="Bookman Old Style"/>
          <w:kern w:val="0"/>
          <w:sz w:val="28"/>
          <w:szCs w:val="28"/>
          <w:lang w:val="el-GR"/>
          <w14:ligatures w14:val="none"/>
        </w:rPr>
        <w:t xml:space="preserve">συμμετοχή του </w:t>
      </w:r>
      <w:proofErr w:type="spellStart"/>
      <w:r w:rsidR="0051440B">
        <w:rPr>
          <w:rFonts w:ascii="Bookman Old Style" w:hAnsi="Bookman Old Style"/>
          <w:kern w:val="0"/>
          <w:sz w:val="28"/>
          <w:szCs w:val="28"/>
          <w:lang w:val="el-GR"/>
          <w14:ligatures w14:val="none"/>
        </w:rPr>
        <w:t>Εφεσείοντος</w:t>
      </w:r>
      <w:proofErr w:type="spellEnd"/>
      <w:r w:rsidR="0051440B">
        <w:rPr>
          <w:rFonts w:ascii="Bookman Old Style" w:hAnsi="Bookman Old Style"/>
          <w:kern w:val="0"/>
          <w:sz w:val="28"/>
          <w:szCs w:val="28"/>
          <w:lang w:val="el-GR"/>
          <w14:ligatures w14:val="none"/>
        </w:rPr>
        <w:t xml:space="preserve"> πέραν της απλής χρηματικής συνεισφοράς του στη συμφωνία εμπορίας των διαμαντιών</w:t>
      </w:r>
      <w:r w:rsidR="00203E7C">
        <w:rPr>
          <w:rFonts w:ascii="Bookman Old Style" w:hAnsi="Bookman Old Style"/>
          <w:kern w:val="0"/>
          <w:sz w:val="28"/>
          <w:szCs w:val="28"/>
          <w:lang w:val="el-GR"/>
          <w14:ligatures w14:val="none"/>
        </w:rPr>
        <w:t>.</w:t>
      </w:r>
    </w:p>
    <w:p w14:paraId="2D646055" w14:textId="29F2DC35" w:rsidR="002828BE" w:rsidRDefault="00BD37B9" w:rsidP="006D5656">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t xml:space="preserve">Στον πρώτο λόγο έφεσης </w:t>
      </w:r>
      <w:r w:rsidR="00ED3428">
        <w:rPr>
          <w:rFonts w:ascii="Bookman Old Style" w:hAnsi="Bookman Old Style"/>
          <w:kern w:val="0"/>
          <w:sz w:val="28"/>
          <w:szCs w:val="28"/>
          <w:lang w:val="el-GR"/>
          <w14:ligatures w14:val="none"/>
        </w:rPr>
        <w:t xml:space="preserve">προβάλλεται </w:t>
      </w:r>
      <w:r>
        <w:rPr>
          <w:rFonts w:ascii="Bookman Old Style" w:hAnsi="Bookman Old Style"/>
          <w:kern w:val="0"/>
          <w:sz w:val="28"/>
          <w:szCs w:val="28"/>
          <w:lang w:val="el-GR"/>
          <w14:ligatures w14:val="none"/>
        </w:rPr>
        <w:t xml:space="preserve">επίσης </w:t>
      </w:r>
      <w:r w:rsidR="00ED3428">
        <w:rPr>
          <w:rFonts w:ascii="Bookman Old Style" w:hAnsi="Bookman Old Style"/>
          <w:kern w:val="0"/>
          <w:sz w:val="28"/>
          <w:szCs w:val="28"/>
          <w:lang w:val="el-GR"/>
          <w14:ligatures w14:val="none"/>
        </w:rPr>
        <w:t xml:space="preserve">ότι το πρωτόδικο Δικαστήριο προέβη σε </w:t>
      </w:r>
      <w:r w:rsidR="00E13943">
        <w:rPr>
          <w:rFonts w:ascii="Bookman Old Style" w:hAnsi="Bookman Old Style"/>
          <w:kern w:val="0"/>
          <w:sz w:val="28"/>
          <w:szCs w:val="28"/>
          <w:lang w:val="el-GR"/>
          <w14:ligatures w14:val="none"/>
        </w:rPr>
        <w:t xml:space="preserve">επιλεκτική </w:t>
      </w:r>
      <w:r w:rsidR="00ED3428">
        <w:rPr>
          <w:rFonts w:ascii="Bookman Old Style" w:hAnsi="Bookman Old Style"/>
          <w:kern w:val="0"/>
          <w:sz w:val="28"/>
          <w:szCs w:val="28"/>
          <w:lang w:val="el-GR"/>
          <w14:ligatures w14:val="none"/>
        </w:rPr>
        <w:t xml:space="preserve">αναφορά </w:t>
      </w:r>
      <w:r>
        <w:rPr>
          <w:rFonts w:ascii="Bookman Old Style" w:hAnsi="Bookman Old Style"/>
          <w:kern w:val="0"/>
          <w:sz w:val="28"/>
          <w:szCs w:val="28"/>
          <w:lang w:val="el-GR"/>
          <w14:ligatures w14:val="none"/>
        </w:rPr>
        <w:t xml:space="preserve">στη μαρτυρία του Αστυνομικού </w:t>
      </w:r>
      <w:r w:rsidR="006B4298">
        <w:rPr>
          <w:rFonts w:ascii="Bookman Old Style" w:hAnsi="Bookman Old Style"/>
          <w:kern w:val="0"/>
          <w:sz w:val="28"/>
          <w:szCs w:val="28"/>
          <w:lang w:val="el-GR"/>
          <w14:ligatures w14:val="none"/>
        </w:rPr>
        <w:t xml:space="preserve">ο οποίος κατέθεσε κατά τη διαδικασία προσωποκράτησης του </w:t>
      </w:r>
      <w:proofErr w:type="spellStart"/>
      <w:r w:rsidR="006B4298">
        <w:rPr>
          <w:rFonts w:ascii="Bookman Old Style" w:hAnsi="Bookman Old Style"/>
          <w:kern w:val="0"/>
          <w:sz w:val="28"/>
          <w:szCs w:val="28"/>
          <w:lang w:val="el-GR"/>
          <w14:ligatures w14:val="none"/>
        </w:rPr>
        <w:t>Εφεσείοντος</w:t>
      </w:r>
      <w:proofErr w:type="spellEnd"/>
      <w:r w:rsidR="006B4298">
        <w:rPr>
          <w:rFonts w:ascii="Bookman Old Style" w:hAnsi="Bookman Old Style"/>
          <w:kern w:val="0"/>
          <w:sz w:val="28"/>
          <w:szCs w:val="28"/>
          <w:lang w:val="el-GR"/>
          <w14:ligatures w14:val="none"/>
        </w:rPr>
        <w:t xml:space="preserve"> </w:t>
      </w:r>
      <w:r>
        <w:rPr>
          <w:rFonts w:ascii="Bookman Old Style" w:hAnsi="Bookman Old Style"/>
          <w:kern w:val="0"/>
          <w:sz w:val="28"/>
          <w:szCs w:val="28"/>
          <w:lang w:val="el-GR"/>
          <w14:ligatures w14:val="none"/>
        </w:rPr>
        <w:t xml:space="preserve">και σε ισχυρισμούς του </w:t>
      </w:r>
      <w:r w:rsidR="006B4298">
        <w:rPr>
          <w:rFonts w:ascii="Bookman Old Style" w:hAnsi="Bookman Old Style"/>
          <w:kern w:val="0"/>
          <w:sz w:val="28"/>
          <w:szCs w:val="28"/>
          <w:lang w:val="el-GR"/>
          <w14:ligatures w14:val="none"/>
        </w:rPr>
        <w:t xml:space="preserve">τελευταίου </w:t>
      </w:r>
      <w:r>
        <w:rPr>
          <w:rFonts w:ascii="Bookman Old Style" w:hAnsi="Bookman Old Style"/>
          <w:kern w:val="0"/>
          <w:sz w:val="28"/>
          <w:szCs w:val="28"/>
          <w:lang w:val="el-GR"/>
          <w14:ligatures w14:val="none"/>
        </w:rPr>
        <w:t xml:space="preserve">τους οποίους ο Εφεσίβλητος είχε υποχρέωση να αποκαλύψει. Αυτή η αναφορά παραμένει παντελώς γενική και αόριστη και ως τέτοια δεν δύναται να εξεταστεί. </w:t>
      </w:r>
    </w:p>
    <w:p w14:paraId="56B688F9" w14:textId="3404E865" w:rsidR="003F70DE" w:rsidRDefault="00BD37B9" w:rsidP="006D5656">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lastRenderedPageBreak/>
        <w:tab/>
        <w:t xml:space="preserve">Κρίνουμε σκόπιμο όμως να επισημάνουμε ότι το πρωτόδικο Δικαστήριο ασχολήθηκε και με τη μαρτυρία του Αστυνομικού </w:t>
      </w:r>
      <w:r w:rsidR="00541ADF">
        <w:rPr>
          <w:rFonts w:ascii="Bookman Old Style" w:hAnsi="Bookman Old Style"/>
          <w:kern w:val="0"/>
          <w:sz w:val="28"/>
          <w:szCs w:val="28"/>
          <w:lang w:val="el-GR"/>
          <w14:ligatures w14:val="none"/>
        </w:rPr>
        <w:t xml:space="preserve">η οποία δόθηκε </w:t>
      </w:r>
      <w:r>
        <w:rPr>
          <w:rFonts w:ascii="Bookman Old Style" w:hAnsi="Bookman Old Style"/>
          <w:kern w:val="0"/>
          <w:sz w:val="28"/>
          <w:szCs w:val="28"/>
          <w:lang w:val="el-GR"/>
          <w14:ligatures w14:val="none"/>
        </w:rPr>
        <w:t>κατά τη διαδικασία προσωποκράτησης</w:t>
      </w:r>
      <w:r w:rsidR="00541ADF">
        <w:rPr>
          <w:rFonts w:ascii="Bookman Old Style" w:hAnsi="Bookman Old Style"/>
          <w:kern w:val="0"/>
          <w:sz w:val="28"/>
          <w:szCs w:val="28"/>
          <w:lang w:val="el-GR"/>
          <w14:ligatures w14:val="none"/>
        </w:rPr>
        <w:t xml:space="preserve"> και την οποία παρουσίασε ο </w:t>
      </w:r>
      <w:proofErr w:type="spellStart"/>
      <w:r w:rsidR="00541ADF">
        <w:rPr>
          <w:rFonts w:ascii="Bookman Old Style" w:hAnsi="Bookman Old Style"/>
          <w:kern w:val="0"/>
          <w:sz w:val="28"/>
          <w:szCs w:val="28"/>
          <w:lang w:val="el-GR"/>
          <w14:ligatures w14:val="none"/>
        </w:rPr>
        <w:t>Εφεσείων</w:t>
      </w:r>
      <w:proofErr w:type="spellEnd"/>
      <w:r w:rsidR="009E211B">
        <w:rPr>
          <w:rFonts w:ascii="Bookman Old Style" w:hAnsi="Bookman Old Style"/>
          <w:kern w:val="0"/>
          <w:sz w:val="28"/>
          <w:szCs w:val="28"/>
          <w:lang w:val="el-GR"/>
          <w14:ligatures w14:val="none"/>
        </w:rPr>
        <w:t xml:space="preserve"> στην ένσταση του</w:t>
      </w:r>
      <w:r w:rsidR="00203E7C">
        <w:rPr>
          <w:rFonts w:ascii="Bookman Old Style" w:hAnsi="Bookman Old Style"/>
          <w:kern w:val="0"/>
          <w:sz w:val="28"/>
          <w:szCs w:val="28"/>
          <w:lang w:val="el-GR"/>
          <w14:ligatures w14:val="none"/>
        </w:rPr>
        <w:t xml:space="preserve">. Το πρωτόδικο Δικαστήριο μάλιστα παρατήρησε ότι </w:t>
      </w:r>
      <w:r>
        <w:rPr>
          <w:rFonts w:ascii="Bookman Old Style" w:hAnsi="Bookman Old Style"/>
          <w:kern w:val="0"/>
          <w:sz w:val="28"/>
          <w:szCs w:val="28"/>
          <w:lang w:val="el-GR"/>
          <w14:ligatures w14:val="none"/>
        </w:rPr>
        <w:t xml:space="preserve">ο </w:t>
      </w:r>
      <w:proofErr w:type="spellStart"/>
      <w:r>
        <w:rPr>
          <w:rFonts w:ascii="Bookman Old Style" w:hAnsi="Bookman Old Style"/>
          <w:kern w:val="0"/>
          <w:sz w:val="28"/>
          <w:szCs w:val="28"/>
          <w:lang w:val="el-GR"/>
          <w14:ligatures w14:val="none"/>
        </w:rPr>
        <w:t>Εφεσείων</w:t>
      </w:r>
      <w:proofErr w:type="spellEnd"/>
      <w:r>
        <w:rPr>
          <w:rFonts w:ascii="Bookman Old Style" w:hAnsi="Bookman Old Style"/>
          <w:kern w:val="0"/>
          <w:sz w:val="28"/>
          <w:szCs w:val="28"/>
          <w:lang w:val="el-GR"/>
          <w14:ligatures w14:val="none"/>
        </w:rPr>
        <w:t xml:space="preserve"> </w:t>
      </w:r>
      <w:r w:rsidR="00203E7C">
        <w:rPr>
          <w:rFonts w:ascii="Bookman Old Style" w:hAnsi="Bookman Old Style"/>
          <w:kern w:val="0"/>
          <w:sz w:val="28"/>
          <w:szCs w:val="28"/>
          <w:lang w:val="el-GR"/>
          <w14:ligatures w14:val="none"/>
        </w:rPr>
        <w:t>επισύναψε αυτή α</w:t>
      </w:r>
      <w:r>
        <w:rPr>
          <w:rFonts w:ascii="Bookman Old Style" w:hAnsi="Bookman Old Style"/>
          <w:kern w:val="0"/>
          <w:sz w:val="28"/>
          <w:szCs w:val="28"/>
          <w:lang w:val="el-GR"/>
          <w14:ligatures w14:val="none"/>
        </w:rPr>
        <w:t xml:space="preserve">ποσπασματικά λόγω του ότι παρουσίασε μόνο την κυρίως εξέταση και όχι την </w:t>
      </w:r>
      <w:proofErr w:type="spellStart"/>
      <w:r>
        <w:rPr>
          <w:rFonts w:ascii="Bookman Old Style" w:hAnsi="Bookman Old Style"/>
          <w:kern w:val="0"/>
          <w:sz w:val="28"/>
          <w:szCs w:val="28"/>
          <w:lang w:val="el-GR"/>
          <w14:ligatures w14:val="none"/>
        </w:rPr>
        <w:t>αντεξέταση</w:t>
      </w:r>
      <w:proofErr w:type="spellEnd"/>
      <w:r>
        <w:rPr>
          <w:rFonts w:ascii="Bookman Old Style" w:hAnsi="Bookman Old Style"/>
          <w:kern w:val="0"/>
          <w:sz w:val="28"/>
          <w:szCs w:val="28"/>
          <w:lang w:val="el-GR"/>
          <w14:ligatures w14:val="none"/>
        </w:rPr>
        <w:t xml:space="preserve"> του</w:t>
      </w:r>
      <w:r w:rsidR="008B71DE">
        <w:rPr>
          <w:rFonts w:ascii="Bookman Old Style" w:hAnsi="Bookman Old Style"/>
          <w:kern w:val="0"/>
          <w:sz w:val="28"/>
          <w:szCs w:val="28"/>
          <w:lang w:val="el-GR"/>
          <w14:ligatures w14:val="none"/>
        </w:rPr>
        <w:t xml:space="preserve"> </w:t>
      </w:r>
      <w:r w:rsidR="00203E7C">
        <w:rPr>
          <w:rFonts w:ascii="Bookman Old Style" w:hAnsi="Bookman Old Style"/>
          <w:kern w:val="0"/>
          <w:sz w:val="28"/>
          <w:szCs w:val="28"/>
          <w:lang w:val="el-GR"/>
          <w14:ligatures w14:val="none"/>
        </w:rPr>
        <w:t>Αστυνομικού</w:t>
      </w:r>
      <w:r w:rsidR="001871FD">
        <w:rPr>
          <w:rFonts w:ascii="Bookman Old Style" w:hAnsi="Bookman Old Style"/>
          <w:kern w:val="0"/>
          <w:sz w:val="28"/>
          <w:szCs w:val="28"/>
          <w:lang w:val="el-GR"/>
          <w14:ligatures w14:val="none"/>
        </w:rPr>
        <w:t xml:space="preserve">. </w:t>
      </w:r>
      <w:r w:rsidR="00AC3DAF">
        <w:rPr>
          <w:rFonts w:ascii="Bookman Old Style" w:hAnsi="Bookman Old Style"/>
          <w:kern w:val="0"/>
          <w:sz w:val="28"/>
          <w:szCs w:val="28"/>
          <w:lang w:val="el-GR"/>
          <w14:ligatures w14:val="none"/>
        </w:rPr>
        <w:t xml:space="preserve">Παρόλο που επισήμανε ότι </w:t>
      </w:r>
      <w:r w:rsidR="008B71DE">
        <w:rPr>
          <w:rFonts w:ascii="Bookman Old Style" w:hAnsi="Bookman Old Style"/>
          <w:kern w:val="0"/>
          <w:sz w:val="28"/>
          <w:szCs w:val="28"/>
          <w:lang w:val="el-GR"/>
          <w14:ligatures w14:val="none"/>
        </w:rPr>
        <w:t xml:space="preserve">το </w:t>
      </w:r>
      <w:proofErr w:type="spellStart"/>
      <w:r w:rsidR="008B71DE">
        <w:rPr>
          <w:rFonts w:ascii="Bookman Old Style" w:hAnsi="Bookman Old Style"/>
          <w:kern w:val="0"/>
          <w:sz w:val="28"/>
          <w:szCs w:val="28"/>
          <w:lang w:val="el-GR"/>
          <w14:ligatures w14:val="none"/>
        </w:rPr>
        <w:t>τεθέν</w:t>
      </w:r>
      <w:proofErr w:type="spellEnd"/>
      <w:r w:rsidR="008B71DE">
        <w:rPr>
          <w:rFonts w:ascii="Bookman Old Style" w:hAnsi="Bookman Old Style"/>
          <w:kern w:val="0"/>
          <w:sz w:val="28"/>
          <w:szCs w:val="28"/>
          <w:lang w:val="el-GR"/>
          <w14:ligatures w14:val="none"/>
        </w:rPr>
        <w:t xml:space="preserve"> ενώπιον του υλικό είναι ελλιπές</w:t>
      </w:r>
      <w:r w:rsidR="00AC3DAF">
        <w:rPr>
          <w:rFonts w:ascii="Bookman Old Style" w:hAnsi="Bookman Old Style"/>
          <w:kern w:val="0"/>
          <w:sz w:val="28"/>
          <w:szCs w:val="28"/>
          <w:lang w:val="el-GR"/>
          <w14:ligatures w14:val="none"/>
        </w:rPr>
        <w:t>, και πάλι</w:t>
      </w:r>
      <w:r w:rsidR="008B71DE">
        <w:rPr>
          <w:rFonts w:ascii="Bookman Old Style" w:hAnsi="Bookman Old Style"/>
          <w:kern w:val="0"/>
          <w:sz w:val="28"/>
          <w:szCs w:val="28"/>
          <w:lang w:val="el-GR"/>
          <w14:ligatures w14:val="none"/>
        </w:rPr>
        <w:t xml:space="preserve"> ασχολήθηκε με την εν λόγω μαρτυρία, διαπιστώνοντας στον βαθμό που επιτρέπεται σε τέτοιας φύσης διαδικασία, ότι ο ισχυρισμός πως ο </w:t>
      </w:r>
      <w:proofErr w:type="spellStart"/>
      <w:r w:rsidR="008B71DE">
        <w:rPr>
          <w:rFonts w:ascii="Bookman Old Style" w:hAnsi="Bookman Old Style"/>
          <w:kern w:val="0"/>
          <w:sz w:val="28"/>
          <w:szCs w:val="28"/>
          <w:lang w:val="el-GR"/>
          <w14:ligatures w14:val="none"/>
        </w:rPr>
        <w:t>Εφεσείων</w:t>
      </w:r>
      <w:proofErr w:type="spellEnd"/>
      <w:r w:rsidR="008B71DE">
        <w:rPr>
          <w:rFonts w:ascii="Bookman Old Style" w:hAnsi="Bookman Old Style"/>
          <w:kern w:val="0"/>
          <w:sz w:val="28"/>
          <w:szCs w:val="28"/>
          <w:lang w:val="el-GR"/>
          <w14:ligatures w14:val="none"/>
        </w:rPr>
        <w:t xml:space="preserve"> ζήτησε από τον Εφεσίβλητο πιστοποιητικό αυθεντικότητας του ενός διαμαντιού γιατί βρήκε αγοραστή στην Αθήνα, και ο οποίος </w:t>
      </w:r>
      <w:r w:rsidR="00AC3DAF">
        <w:rPr>
          <w:rFonts w:ascii="Bookman Old Style" w:hAnsi="Bookman Old Style"/>
          <w:kern w:val="0"/>
          <w:sz w:val="28"/>
          <w:szCs w:val="28"/>
          <w:lang w:val="el-GR"/>
          <w14:ligatures w14:val="none"/>
        </w:rPr>
        <w:t xml:space="preserve">κατ’ ισχυρισμό </w:t>
      </w:r>
      <w:r w:rsidR="008B71DE">
        <w:rPr>
          <w:rFonts w:ascii="Bookman Old Style" w:hAnsi="Bookman Old Style"/>
          <w:kern w:val="0"/>
          <w:sz w:val="28"/>
          <w:szCs w:val="28"/>
          <w:lang w:val="el-GR"/>
          <w14:ligatures w14:val="none"/>
        </w:rPr>
        <w:t xml:space="preserve">δεν αποκαλύφθηκε από τον Εφεσίβλητο, δεν είναι ουσιώδης αλλά αφορά το ιστορικό και άσχετες με την ουσία των γεγονότων λεπτομέρειες. </w:t>
      </w:r>
      <w:r w:rsidR="007D224F">
        <w:rPr>
          <w:rFonts w:ascii="Bookman Old Style" w:hAnsi="Bookman Old Style"/>
          <w:kern w:val="0"/>
          <w:sz w:val="28"/>
          <w:szCs w:val="28"/>
          <w:lang w:val="el-GR"/>
          <w14:ligatures w14:val="none"/>
        </w:rPr>
        <w:t xml:space="preserve">Μάλιστα το πρωτόδικο Δικαστήριο προχώρησε στη διαπίστωση πως η μαρτυρία του Αστυνομικού φαίνεται να συνάδει με τον βασικό κορμό της εκδοχής του Εφεσίβλητου στην ένορκη του δήλωση που συνοδεύει την αίτηση για προσωρινά διατάγματα. </w:t>
      </w:r>
    </w:p>
    <w:p w14:paraId="305523F3" w14:textId="16CDCFE7" w:rsidR="00C31F58" w:rsidRDefault="003F70DE" w:rsidP="006D5656">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r>
      <w:r w:rsidR="007D5FC9">
        <w:rPr>
          <w:rFonts w:ascii="Bookman Old Style" w:hAnsi="Bookman Old Style"/>
          <w:kern w:val="0"/>
          <w:sz w:val="28"/>
          <w:szCs w:val="28"/>
          <w:lang w:val="el-GR"/>
          <w14:ligatures w14:val="none"/>
        </w:rPr>
        <w:t xml:space="preserve">Στον πρώτο λόγο έφεσης προβάλλεται επίσης πως το πρωτόδικο Δικαστήριο δεν εκτίμησε ορθά την ενώπιον του μαρτυρία και </w:t>
      </w:r>
      <w:r w:rsidR="007D5FC9">
        <w:rPr>
          <w:rFonts w:ascii="Bookman Old Style" w:hAnsi="Bookman Old Style"/>
          <w:kern w:val="0"/>
          <w:sz w:val="28"/>
          <w:szCs w:val="28"/>
          <w:lang w:val="el-GR"/>
          <w14:ligatures w14:val="none"/>
        </w:rPr>
        <w:lastRenderedPageBreak/>
        <w:t xml:space="preserve">ειδικότερα ότι δεν έλαβε υπόψιν τις θέσεις του </w:t>
      </w:r>
      <w:proofErr w:type="spellStart"/>
      <w:r w:rsidR="007D5FC9">
        <w:rPr>
          <w:rFonts w:ascii="Bookman Old Style" w:hAnsi="Bookman Old Style"/>
          <w:kern w:val="0"/>
          <w:sz w:val="28"/>
          <w:szCs w:val="28"/>
          <w:lang w:val="el-GR"/>
          <w14:ligatures w14:val="none"/>
        </w:rPr>
        <w:t>Εφεσείοντος</w:t>
      </w:r>
      <w:proofErr w:type="spellEnd"/>
      <w:r w:rsidR="007D5FC9">
        <w:rPr>
          <w:rFonts w:ascii="Bookman Old Style" w:hAnsi="Bookman Old Style"/>
          <w:kern w:val="0"/>
          <w:sz w:val="28"/>
          <w:szCs w:val="28"/>
          <w:lang w:val="el-GR"/>
          <w14:ligatures w14:val="none"/>
        </w:rPr>
        <w:t xml:space="preserve"> και τις απειλές που δέχθηκε από πρόσωπο του υπόκοσμου. </w:t>
      </w:r>
    </w:p>
    <w:p w14:paraId="30A2748B" w14:textId="5BF8FBC2" w:rsidR="006753C2" w:rsidRDefault="00C31F58" w:rsidP="006D5656">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r>
      <w:r w:rsidR="00DF1D09">
        <w:rPr>
          <w:rFonts w:ascii="Bookman Old Style" w:hAnsi="Bookman Old Style"/>
          <w:kern w:val="0"/>
          <w:sz w:val="28"/>
          <w:szCs w:val="28"/>
          <w:lang w:val="el-GR"/>
          <w14:ligatures w14:val="none"/>
        </w:rPr>
        <w:t>Θ</w:t>
      </w:r>
      <w:r w:rsidR="007D5FC9">
        <w:rPr>
          <w:rFonts w:ascii="Bookman Old Style" w:hAnsi="Bookman Old Style"/>
          <w:kern w:val="0"/>
          <w:sz w:val="28"/>
          <w:szCs w:val="28"/>
          <w:lang w:val="el-GR"/>
          <w14:ligatures w14:val="none"/>
        </w:rPr>
        <w:t xml:space="preserve">εωρούμε ότι το πρωτόδικο Δικαστήριο ασχολήθηκε με κάθε πτυχή της ενώπιον του μαρτυρίας και προέβη </w:t>
      </w:r>
      <w:r w:rsidR="00AB19BE">
        <w:rPr>
          <w:rFonts w:ascii="Bookman Old Style" w:hAnsi="Bookman Old Style"/>
          <w:kern w:val="0"/>
          <w:sz w:val="28"/>
          <w:szCs w:val="28"/>
          <w:lang w:val="el-GR"/>
          <w14:ligatures w14:val="none"/>
        </w:rPr>
        <w:t xml:space="preserve">στις διαπιστώσεις του πάντα στα πλαίσια και για σκοπούς της υπό κρίση ενδιάμεσης διαδικασίας. </w:t>
      </w:r>
      <w:r w:rsidR="006753C2">
        <w:rPr>
          <w:rFonts w:ascii="Bookman Old Style" w:hAnsi="Bookman Old Style"/>
          <w:kern w:val="0"/>
          <w:sz w:val="28"/>
          <w:szCs w:val="28"/>
          <w:lang w:val="el-GR"/>
          <w14:ligatures w14:val="none"/>
        </w:rPr>
        <w:t xml:space="preserve">Η παραπομπή στη μαρτυρία του </w:t>
      </w:r>
      <w:proofErr w:type="spellStart"/>
      <w:r w:rsidR="006753C2">
        <w:rPr>
          <w:rFonts w:ascii="Bookman Old Style" w:hAnsi="Bookman Old Style"/>
          <w:kern w:val="0"/>
          <w:sz w:val="28"/>
          <w:szCs w:val="28"/>
          <w:lang w:val="el-GR"/>
          <w14:ligatures w14:val="none"/>
        </w:rPr>
        <w:t>Εφεσείοντος</w:t>
      </w:r>
      <w:proofErr w:type="spellEnd"/>
      <w:r w:rsidR="006753C2">
        <w:rPr>
          <w:rFonts w:ascii="Bookman Old Style" w:hAnsi="Bookman Old Style"/>
          <w:kern w:val="0"/>
          <w:sz w:val="28"/>
          <w:szCs w:val="28"/>
          <w:lang w:val="el-GR"/>
          <w14:ligatures w14:val="none"/>
        </w:rPr>
        <w:t xml:space="preserve"> και λήφθηκε υπόψιν και συνεκτιμήθηκε από το πρωτόδικο Δικαστήριο, το οποίο περιορίστηκε στις αναγκαίες διαπιστώσεις για να καταλήξει κατά πόσο δικαιολογείται η οριστικοποίηση των προσωρινών διαταγμάτων. Θεωρούμε ότι </w:t>
      </w:r>
      <w:r w:rsidR="000B7088">
        <w:rPr>
          <w:rFonts w:ascii="Bookman Old Style" w:hAnsi="Bookman Old Style"/>
          <w:kern w:val="0"/>
          <w:sz w:val="28"/>
          <w:szCs w:val="28"/>
          <w:lang w:val="el-GR"/>
          <w14:ligatures w14:val="none"/>
        </w:rPr>
        <w:t xml:space="preserve">οι </w:t>
      </w:r>
      <w:r w:rsidR="00052C60">
        <w:rPr>
          <w:rFonts w:ascii="Bookman Old Style" w:hAnsi="Bookman Old Style"/>
          <w:kern w:val="0"/>
          <w:sz w:val="28"/>
          <w:szCs w:val="28"/>
          <w:lang w:val="el-GR"/>
          <w14:ligatures w14:val="none"/>
        </w:rPr>
        <w:t xml:space="preserve">εισηγήσεις του δικηγόρου </w:t>
      </w:r>
      <w:r w:rsidR="006753C2">
        <w:rPr>
          <w:rFonts w:ascii="Bookman Old Style" w:hAnsi="Bookman Old Style"/>
          <w:kern w:val="0"/>
          <w:sz w:val="28"/>
          <w:szCs w:val="28"/>
          <w:lang w:val="el-GR"/>
          <w14:ligatures w14:val="none"/>
        </w:rPr>
        <w:t xml:space="preserve">του </w:t>
      </w:r>
      <w:proofErr w:type="spellStart"/>
      <w:r w:rsidR="006753C2">
        <w:rPr>
          <w:rFonts w:ascii="Bookman Old Style" w:hAnsi="Bookman Old Style"/>
          <w:kern w:val="0"/>
          <w:sz w:val="28"/>
          <w:szCs w:val="28"/>
          <w:lang w:val="el-GR"/>
          <w14:ligatures w14:val="none"/>
        </w:rPr>
        <w:t>Εφεσείοντος</w:t>
      </w:r>
      <w:proofErr w:type="spellEnd"/>
      <w:r w:rsidR="006753C2">
        <w:rPr>
          <w:rFonts w:ascii="Bookman Old Style" w:hAnsi="Bookman Old Style"/>
          <w:kern w:val="0"/>
          <w:sz w:val="28"/>
          <w:szCs w:val="28"/>
          <w:lang w:val="el-GR"/>
          <w14:ligatures w14:val="none"/>
        </w:rPr>
        <w:t xml:space="preserve"> </w:t>
      </w:r>
      <w:r w:rsidR="00052C60">
        <w:rPr>
          <w:rFonts w:ascii="Bookman Old Style" w:hAnsi="Bookman Old Style"/>
          <w:kern w:val="0"/>
          <w:sz w:val="28"/>
          <w:szCs w:val="28"/>
          <w:lang w:val="el-GR"/>
          <w14:ligatures w14:val="none"/>
        </w:rPr>
        <w:t xml:space="preserve">σε σχέση με τη μαρτυρία που παρουσιάστηκε και από τις δύο πλευρές </w:t>
      </w:r>
      <w:r w:rsidR="008F6E3E">
        <w:rPr>
          <w:rFonts w:ascii="Bookman Old Style" w:hAnsi="Bookman Old Style"/>
          <w:kern w:val="0"/>
          <w:sz w:val="28"/>
          <w:szCs w:val="28"/>
          <w:lang w:val="el-GR"/>
          <w14:ligatures w14:val="none"/>
        </w:rPr>
        <w:t xml:space="preserve">θα συνιστούσαν </w:t>
      </w:r>
      <w:r w:rsidR="00736B6F">
        <w:rPr>
          <w:rFonts w:ascii="Bookman Old Style" w:hAnsi="Bookman Old Style"/>
          <w:kern w:val="0"/>
          <w:sz w:val="28"/>
          <w:szCs w:val="28"/>
          <w:lang w:val="el-GR"/>
          <w14:ligatures w14:val="none"/>
        </w:rPr>
        <w:t xml:space="preserve">ουσιαστική </w:t>
      </w:r>
      <w:r w:rsidR="006753C2">
        <w:rPr>
          <w:rFonts w:ascii="Bookman Old Style" w:hAnsi="Bookman Old Style"/>
          <w:kern w:val="0"/>
          <w:sz w:val="28"/>
          <w:szCs w:val="28"/>
          <w:lang w:val="el-GR"/>
          <w14:ligatures w14:val="none"/>
        </w:rPr>
        <w:t xml:space="preserve">αξιολόγηση της ενώπιον του μαρτυρίας και όχι εξέταση </w:t>
      </w:r>
      <w:r w:rsidR="0012528C">
        <w:rPr>
          <w:rFonts w:ascii="Bookman Old Style" w:hAnsi="Bookman Old Style"/>
          <w:kern w:val="0"/>
          <w:sz w:val="28"/>
          <w:szCs w:val="28"/>
          <w:lang w:val="el-GR"/>
          <w14:ligatures w14:val="none"/>
        </w:rPr>
        <w:t xml:space="preserve">της στον βαθμό </w:t>
      </w:r>
      <w:r w:rsidR="006753C2">
        <w:rPr>
          <w:rFonts w:ascii="Bookman Old Style" w:hAnsi="Bookman Old Style"/>
          <w:kern w:val="0"/>
          <w:sz w:val="28"/>
          <w:szCs w:val="28"/>
          <w:lang w:val="el-GR"/>
          <w14:ligatures w14:val="none"/>
        </w:rPr>
        <w:t xml:space="preserve">που απαιτείται και επιτρέπεται για σκοπούς της υπό κρίση ενδιάμεσης διαδικασίας. </w:t>
      </w:r>
    </w:p>
    <w:p w14:paraId="5DF87C73" w14:textId="3B54285C" w:rsidR="001E7943" w:rsidRPr="003C5320" w:rsidRDefault="006D5656" w:rsidP="006D5656">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r>
      <w:r w:rsidR="004B129B">
        <w:rPr>
          <w:rFonts w:ascii="Bookman Old Style" w:hAnsi="Bookman Old Style"/>
          <w:kern w:val="0"/>
          <w:sz w:val="28"/>
          <w:szCs w:val="28"/>
          <w:lang w:val="el-GR"/>
          <w14:ligatures w14:val="none"/>
        </w:rPr>
        <w:t>Είναι γνωστή η νομική αρχή πως σε αιτήσεις για την έκδοση προσωρινών διαταγμάτων, το Δικαστήριο δεν υπεισέρχεται στην ουσία της μαρτυρίας ούτε και σε τελική αξιολόγηση για σκοπούς τελικώς ευρημάτων παρά μόνο σε μια θεώρηση αυτής για να διαπιστώσει κατά πόσο συντρέχουν οι προϋποθέσεις έκδοσης των αιτούμενων διαταγμάτων.</w:t>
      </w:r>
      <w:r w:rsidR="001E7943">
        <w:rPr>
          <w:rFonts w:ascii="Bookman Old Style" w:hAnsi="Bookman Old Style"/>
          <w:kern w:val="0"/>
          <w:sz w:val="28"/>
          <w:szCs w:val="28"/>
          <w:lang w:val="el-GR"/>
          <w14:ligatures w14:val="none"/>
        </w:rPr>
        <w:t xml:space="preserve"> Σχετικά παραπέμπουμε στις υποθέσεις </w:t>
      </w:r>
      <w:r w:rsidR="001E7943" w:rsidRPr="006D5656">
        <w:rPr>
          <w:rFonts w:ascii="Bookman Old Style" w:hAnsi="Bookman Old Style"/>
          <w:b/>
          <w:bCs/>
          <w:i/>
          <w:iCs/>
          <w:kern w:val="0"/>
          <w:sz w:val="28"/>
          <w:szCs w:val="28"/>
          <w:lang w:val="el-GR"/>
          <w14:ligatures w14:val="none"/>
        </w:rPr>
        <w:t xml:space="preserve">Ελευθεριάδου </w:t>
      </w:r>
      <w:r w:rsidR="001E7943" w:rsidRPr="006D5656">
        <w:rPr>
          <w:rFonts w:ascii="Bookman Old Style" w:hAnsi="Bookman Old Style"/>
          <w:b/>
          <w:bCs/>
          <w:i/>
          <w:iCs/>
          <w:kern w:val="0"/>
          <w:sz w:val="28"/>
          <w:szCs w:val="28"/>
          <w14:ligatures w14:val="none"/>
        </w:rPr>
        <w:t>v</w:t>
      </w:r>
      <w:r w:rsidR="001E7943" w:rsidRPr="006D5656">
        <w:rPr>
          <w:rFonts w:ascii="Bookman Old Style" w:hAnsi="Bookman Old Style"/>
          <w:b/>
          <w:bCs/>
          <w:i/>
          <w:iCs/>
          <w:kern w:val="0"/>
          <w:sz w:val="28"/>
          <w:szCs w:val="28"/>
          <w:lang w:val="el-GR"/>
          <w14:ligatures w14:val="none"/>
        </w:rPr>
        <w:t xml:space="preserve">. Τράπεζα Κύπρου Δημόσια Εταιρεία </w:t>
      </w:r>
      <w:proofErr w:type="spellStart"/>
      <w:r w:rsidR="001E7943" w:rsidRPr="006D5656">
        <w:rPr>
          <w:rFonts w:ascii="Bookman Old Style" w:hAnsi="Bookman Old Style"/>
          <w:b/>
          <w:bCs/>
          <w:i/>
          <w:iCs/>
          <w:kern w:val="0"/>
          <w:sz w:val="28"/>
          <w:szCs w:val="28"/>
          <w:lang w:val="el-GR"/>
          <w14:ligatures w14:val="none"/>
        </w:rPr>
        <w:t>Λτδ</w:t>
      </w:r>
      <w:proofErr w:type="spellEnd"/>
      <w:r w:rsidR="001E7943" w:rsidRPr="006D5656">
        <w:rPr>
          <w:rFonts w:ascii="Bookman Old Style" w:hAnsi="Bookman Old Style"/>
          <w:b/>
          <w:bCs/>
          <w:i/>
          <w:iCs/>
          <w:kern w:val="0"/>
          <w:sz w:val="28"/>
          <w:szCs w:val="28"/>
          <w:lang w:val="el-GR"/>
          <w14:ligatures w14:val="none"/>
        </w:rPr>
        <w:t xml:space="preserve">, Πολ. </w:t>
      </w:r>
      <w:proofErr w:type="spellStart"/>
      <w:r w:rsidR="001E7943" w:rsidRPr="006D5656">
        <w:rPr>
          <w:rFonts w:ascii="Bookman Old Style" w:hAnsi="Bookman Old Style"/>
          <w:b/>
          <w:bCs/>
          <w:i/>
          <w:iCs/>
          <w:kern w:val="0"/>
          <w:sz w:val="28"/>
          <w:szCs w:val="28"/>
          <w:lang w:val="el-GR"/>
          <w14:ligatures w14:val="none"/>
        </w:rPr>
        <w:lastRenderedPageBreak/>
        <w:t>Έφ</w:t>
      </w:r>
      <w:proofErr w:type="spellEnd"/>
      <w:r w:rsidR="001E7943" w:rsidRPr="006D5656">
        <w:rPr>
          <w:rFonts w:ascii="Bookman Old Style" w:hAnsi="Bookman Old Style"/>
          <w:b/>
          <w:bCs/>
          <w:i/>
          <w:iCs/>
          <w:kern w:val="0"/>
          <w:sz w:val="28"/>
          <w:szCs w:val="28"/>
          <w:lang w:val="el-GR"/>
          <w14:ligatures w14:val="none"/>
        </w:rPr>
        <w:t xml:space="preserve">. </w:t>
      </w:r>
      <w:proofErr w:type="spellStart"/>
      <w:r w:rsidR="001E7943" w:rsidRPr="006D5656">
        <w:rPr>
          <w:rFonts w:ascii="Bookman Old Style" w:hAnsi="Bookman Old Style"/>
          <w:b/>
          <w:bCs/>
          <w:i/>
          <w:iCs/>
          <w:kern w:val="0"/>
          <w:sz w:val="28"/>
          <w:szCs w:val="28"/>
          <w:lang w:val="el-GR"/>
          <w14:ligatures w14:val="none"/>
        </w:rPr>
        <w:t>Αρ</w:t>
      </w:r>
      <w:proofErr w:type="spellEnd"/>
      <w:r w:rsidR="001E7943" w:rsidRPr="006D5656">
        <w:rPr>
          <w:rFonts w:ascii="Bookman Old Style" w:hAnsi="Bookman Old Style"/>
          <w:b/>
          <w:bCs/>
          <w:i/>
          <w:iCs/>
          <w:kern w:val="0"/>
          <w:sz w:val="28"/>
          <w:szCs w:val="28"/>
          <w:lang w:val="el-GR"/>
          <w14:ligatures w14:val="none"/>
        </w:rPr>
        <w:t xml:space="preserve">. Ε23/2016, </w:t>
      </w:r>
      <w:proofErr w:type="spellStart"/>
      <w:r w:rsidR="001E7943" w:rsidRPr="006D5656">
        <w:rPr>
          <w:rFonts w:ascii="Bookman Old Style" w:hAnsi="Bookman Old Style"/>
          <w:b/>
          <w:bCs/>
          <w:i/>
          <w:iCs/>
          <w:kern w:val="0"/>
          <w:sz w:val="28"/>
          <w:szCs w:val="28"/>
          <w:lang w:val="el-GR"/>
          <w14:ligatures w14:val="none"/>
        </w:rPr>
        <w:t>ημερ</w:t>
      </w:r>
      <w:proofErr w:type="spellEnd"/>
      <w:r w:rsidR="001E7943" w:rsidRPr="006D5656">
        <w:rPr>
          <w:rFonts w:ascii="Bookman Old Style" w:hAnsi="Bookman Old Style"/>
          <w:b/>
          <w:bCs/>
          <w:i/>
          <w:iCs/>
          <w:kern w:val="0"/>
          <w:sz w:val="28"/>
          <w:szCs w:val="28"/>
          <w:lang w:val="el-GR"/>
          <w14:ligatures w14:val="none"/>
        </w:rPr>
        <w:t>. 22.6.2023</w:t>
      </w:r>
      <w:r w:rsidR="001E7943" w:rsidRPr="006D5656">
        <w:rPr>
          <w:rFonts w:ascii="Bookman Old Style" w:hAnsi="Bookman Old Style"/>
          <w:i/>
          <w:iCs/>
          <w:kern w:val="0"/>
          <w:sz w:val="28"/>
          <w:szCs w:val="28"/>
          <w:lang w:val="el-GR"/>
          <w14:ligatures w14:val="none"/>
        </w:rPr>
        <w:t xml:space="preserve">, </w:t>
      </w:r>
      <w:proofErr w:type="spellStart"/>
      <w:r w:rsidR="001E7943" w:rsidRPr="006D5656">
        <w:rPr>
          <w:rFonts w:ascii="Bookman Old Style" w:hAnsi="Bookman Old Style"/>
          <w:b/>
          <w:bCs/>
          <w:i/>
          <w:iCs/>
          <w:kern w:val="0"/>
          <w:sz w:val="28"/>
          <w:szCs w:val="28"/>
          <w:lang w:val="el-GR"/>
          <w14:ligatures w14:val="none"/>
        </w:rPr>
        <w:t>Ιορδάνους</w:t>
      </w:r>
      <w:proofErr w:type="spellEnd"/>
      <w:r w:rsidR="001E7943" w:rsidRPr="006D5656">
        <w:rPr>
          <w:rFonts w:ascii="Bookman Old Style" w:hAnsi="Bookman Old Style"/>
          <w:b/>
          <w:bCs/>
          <w:i/>
          <w:iCs/>
          <w:kern w:val="0"/>
          <w:sz w:val="28"/>
          <w:szCs w:val="28"/>
          <w:lang w:val="el-GR"/>
          <w14:ligatures w14:val="none"/>
        </w:rPr>
        <w:t xml:space="preserve"> </w:t>
      </w:r>
      <w:r w:rsidR="001E7943" w:rsidRPr="006D5656">
        <w:rPr>
          <w:rFonts w:ascii="Bookman Old Style" w:hAnsi="Bookman Old Style"/>
          <w:b/>
          <w:bCs/>
          <w:i/>
          <w:iCs/>
          <w:kern w:val="0"/>
          <w:sz w:val="28"/>
          <w:szCs w:val="28"/>
          <w14:ligatures w14:val="none"/>
        </w:rPr>
        <w:t>v</w:t>
      </w:r>
      <w:r w:rsidR="001E7943" w:rsidRPr="006D5656">
        <w:rPr>
          <w:rFonts w:ascii="Bookman Old Style" w:hAnsi="Bookman Old Style"/>
          <w:b/>
          <w:bCs/>
          <w:i/>
          <w:iCs/>
          <w:kern w:val="0"/>
          <w:sz w:val="28"/>
          <w:szCs w:val="28"/>
          <w:lang w:val="el-GR"/>
          <w14:ligatures w14:val="none"/>
        </w:rPr>
        <w:t xml:space="preserve">. </w:t>
      </w:r>
      <w:r w:rsidR="001E7943" w:rsidRPr="006D5656">
        <w:rPr>
          <w:rFonts w:ascii="Bookman Old Style" w:hAnsi="Bookman Old Style"/>
          <w:b/>
          <w:bCs/>
          <w:i/>
          <w:iCs/>
          <w:kern w:val="0"/>
          <w:sz w:val="28"/>
          <w:szCs w:val="28"/>
          <w14:ligatures w14:val="none"/>
        </w:rPr>
        <w:t>PS</w:t>
      </w:r>
      <w:r w:rsidR="001E7943" w:rsidRPr="006D5656">
        <w:rPr>
          <w:rFonts w:ascii="Bookman Old Style" w:hAnsi="Bookman Old Style"/>
          <w:b/>
          <w:bCs/>
          <w:i/>
          <w:iCs/>
          <w:kern w:val="0"/>
          <w:sz w:val="28"/>
          <w:szCs w:val="28"/>
          <w:lang w:val="el-GR"/>
          <w14:ligatures w14:val="none"/>
        </w:rPr>
        <w:t xml:space="preserve"> </w:t>
      </w:r>
      <w:r w:rsidR="001E7943" w:rsidRPr="006D5656">
        <w:rPr>
          <w:rFonts w:ascii="Bookman Old Style" w:hAnsi="Bookman Old Style"/>
          <w:b/>
          <w:bCs/>
          <w:i/>
          <w:iCs/>
          <w:kern w:val="0"/>
          <w:sz w:val="28"/>
          <w:szCs w:val="28"/>
          <w14:ligatures w14:val="none"/>
        </w:rPr>
        <w:t>Seamless</w:t>
      </w:r>
      <w:r w:rsidR="001E7943" w:rsidRPr="006D5656">
        <w:rPr>
          <w:rFonts w:ascii="Bookman Old Style" w:hAnsi="Bookman Old Style"/>
          <w:b/>
          <w:bCs/>
          <w:i/>
          <w:iCs/>
          <w:kern w:val="0"/>
          <w:sz w:val="28"/>
          <w:szCs w:val="28"/>
          <w:lang w:val="el-GR"/>
          <w14:ligatures w14:val="none"/>
        </w:rPr>
        <w:t xml:space="preserve"> </w:t>
      </w:r>
      <w:r w:rsidR="001E7943" w:rsidRPr="006D5656">
        <w:rPr>
          <w:rFonts w:ascii="Bookman Old Style" w:hAnsi="Bookman Old Style"/>
          <w:b/>
          <w:bCs/>
          <w:i/>
          <w:iCs/>
          <w:kern w:val="0"/>
          <w:sz w:val="28"/>
          <w:szCs w:val="28"/>
          <w14:ligatures w14:val="none"/>
        </w:rPr>
        <w:t>Gutters</w:t>
      </w:r>
      <w:r w:rsidR="001E7943" w:rsidRPr="006D5656">
        <w:rPr>
          <w:rFonts w:ascii="Bookman Old Style" w:hAnsi="Bookman Old Style"/>
          <w:b/>
          <w:bCs/>
          <w:i/>
          <w:iCs/>
          <w:kern w:val="0"/>
          <w:sz w:val="28"/>
          <w:szCs w:val="28"/>
          <w:lang w:val="el-GR"/>
          <w14:ligatures w14:val="none"/>
        </w:rPr>
        <w:t xml:space="preserve"> </w:t>
      </w:r>
      <w:r w:rsidR="001E7943" w:rsidRPr="006D5656">
        <w:rPr>
          <w:rFonts w:ascii="Bookman Old Style" w:hAnsi="Bookman Old Style"/>
          <w:b/>
          <w:bCs/>
          <w:i/>
          <w:iCs/>
          <w:kern w:val="0"/>
          <w:sz w:val="28"/>
          <w:szCs w:val="28"/>
          <w14:ligatures w14:val="none"/>
        </w:rPr>
        <w:t>Ltd</w:t>
      </w:r>
      <w:r w:rsidR="001E7943" w:rsidRPr="006D5656">
        <w:rPr>
          <w:rFonts w:ascii="Bookman Old Style" w:hAnsi="Bookman Old Style"/>
          <w:b/>
          <w:bCs/>
          <w:i/>
          <w:iCs/>
          <w:kern w:val="0"/>
          <w:sz w:val="28"/>
          <w:szCs w:val="28"/>
          <w:lang w:val="el-GR"/>
          <w14:ligatures w14:val="none"/>
        </w:rPr>
        <w:t xml:space="preserve"> κ.ά., Πολ. </w:t>
      </w:r>
      <w:proofErr w:type="spellStart"/>
      <w:r w:rsidR="001E7943" w:rsidRPr="006D5656">
        <w:rPr>
          <w:rFonts w:ascii="Bookman Old Style" w:hAnsi="Bookman Old Style"/>
          <w:b/>
          <w:bCs/>
          <w:i/>
          <w:iCs/>
          <w:kern w:val="0"/>
          <w:sz w:val="28"/>
          <w:szCs w:val="28"/>
          <w:lang w:val="el-GR"/>
          <w14:ligatures w14:val="none"/>
        </w:rPr>
        <w:t>Έφ</w:t>
      </w:r>
      <w:proofErr w:type="spellEnd"/>
      <w:r w:rsidR="001E7943" w:rsidRPr="006D5656">
        <w:rPr>
          <w:rFonts w:ascii="Bookman Old Style" w:hAnsi="Bookman Old Style"/>
          <w:b/>
          <w:bCs/>
          <w:i/>
          <w:iCs/>
          <w:kern w:val="0"/>
          <w:sz w:val="28"/>
          <w:szCs w:val="28"/>
          <w:lang w:val="el-GR"/>
          <w14:ligatures w14:val="none"/>
        </w:rPr>
        <w:t xml:space="preserve">. </w:t>
      </w:r>
      <w:proofErr w:type="spellStart"/>
      <w:r w:rsidR="001E7943" w:rsidRPr="006D5656">
        <w:rPr>
          <w:rFonts w:ascii="Bookman Old Style" w:hAnsi="Bookman Old Style"/>
          <w:b/>
          <w:bCs/>
          <w:i/>
          <w:iCs/>
          <w:kern w:val="0"/>
          <w:sz w:val="28"/>
          <w:szCs w:val="28"/>
          <w:lang w:val="el-GR"/>
          <w14:ligatures w14:val="none"/>
        </w:rPr>
        <w:t>Αρ</w:t>
      </w:r>
      <w:proofErr w:type="spellEnd"/>
      <w:r w:rsidR="001E7943" w:rsidRPr="006D5656">
        <w:rPr>
          <w:rFonts w:ascii="Bookman Old Style" w:hAnsi="Bookman Old Style"/>
          <w:b/>
          <w:bCs/>
          <w:i/>
          <w:iCs/>
          <w:kern w:val="0"/>
          <w:sz w:val="28"/>
          <w:szCs w:val="28"/>
          <w:lang w:val="el-GR"/>
          <w14:ligatures w14:val="none"/>
        </w:rPr>
        <w:t xml:space="preserve">. 4/2022, </w:t>
      </w:r>
      <w:proofErr w:type="spellStart"/>
      <w:r w:rsidR="001E7943" w:rsidRPr="006D5656">
        <w:rPr>
          <w:rFonts w:ascii="Bookman Old Style" w:hAnsi="Bookman Old Style"/>
          <w:b/>
          <w:bCs/>
          <w:i/>
          <w:iCs/>
          <w:kern w:val="0"/>
          <w:sz w:val="28"/>
          <w:szCs w:val="28"/>
          <w:lang w:val="el-GR"/>
          <w14:ligatures w14:val="none"/>
        </w:rPr>
        <w:t>ημερ</w:t>
      </w:r>
      <w:proofErr w:type="spellEnd"/>
      <w:r w:rsidR="001E7943" w:rsidRPr="006D5656">
        <w:rPr>
          <w:rFonts w:ascii="Bookman Old Style" w:hAnsi="Bookman Old Style"/>
          <w:b/>
          <w:bCs/>
          <w:i/>
          <w:iCs/>
          <w:kern w:val="0"/>
          <w:sz w:val="28"/>
          <w:szCs w:val="28"/>
          <w:lang w:val="el-GR"/>
          <w14:ligatures w14:val="none"/>
        </w:rPr>
        <w:t>. 8.11.2022</w:t>
      </w:r>
      <w:r w:rsidR="001E7943">
        <w:rPr>
          <w:rFonts w:ascii="Bookman Old Style" w:hAnsi="Bookman Old Style"/>
          <w:kern w:val="0"/>
          <w:sz w:val="28"/>
          <w:szCs w:val="28"/>
          <w:lang w:val="el-GR"/>
          <w14:ligatures w14:val="none"/>
        </w:rPr>
        <w:t xml:space="preserve"> και </w:t>
      </w:r>
      <w:r w:rsidR="001E7943" w:rsidRPr="006D5656">
        <w:rPr>
          <w:rFonts w:ascii="Bookman Old Style" w:hAnsi="Bookman Old Style"/>
          <w:b/>
          <w:bCs/>
          <w:i/>
          <w:iCs/>
          <w:kern w:val="0"/>
          <w:sz w:val="28"/>
          <w:szCs w:val="28"/>
          <w14:ligatures w14:val="none"/>
        </w:rPr>
        <w:t>Rostovtsev</w:t>
      </w:r>
      <w:r w:rsidR="001E7943" w:rsidRPr="006D5656">
        <w:rPr>
          <w:rFonts w:ascii="Bookman Old Style" w:hAnsi="Bookman Old Style"/>
          <w:b/>
          <w:bCs/>
          <w:i/>
          <w:iCs/>
          <w:kern w:val="0"/>
          <w:sz w:val="28"/>
          <w:szCs w:val="28"/>
          <w:lang w:val="el-GR"/>
          <w14:ligatures w14:val="none"/>
        </w:rPr>
        <w:t xml:space="preserve"> </w:t>
      </w:r>
      <w:r w:rsidR="001E7943" w:rsidRPr="006D5656">
        <w:rPr>
          <w:rFonts w:ascii="Bookman Old Style" w:hAnsi="Bookman Old Style"/>
          <w:b/>
          <w:bCs/>
          <w:i/>
          <w:iCs/>
          <w:kern w:val="0"/>
          <w:sz w:val="28"/>
          <w:szCs w:val="28"/>
          <w14:ligatures w14:val="none"/>
        </w:rPr>
        <w:t>v</w:t>
      </w:r>
      <w:r w:rsidR="001E7943" w:rsidRPr="006D5656">
        <w:rPr>
          <w:rFonts w:ascii="Bookman Old Style" w:hAnsi="Bookman Old Style"/>
          <w:b/>
          <w:bCs/>
          <w:i/>
          <w:iCs/>
          <w:kern w:val="0"/>
          <w:sz w:val="28"/>
          <w:szCs w:val="28"/>
          <w:lang w:val="el-GR"/>
          <w14:ligatures w14:val="none"/>
        </w:rPr>
        <w:t xml:space="preserve">. </w:t>
      </w:r>
      <w:r w:rsidR="001E7943" w:rsidRPr="006D5656">
        <w:rPr>
          <w:rFonts w:ascii="Bookman Old Style" w:hAnsi="Bookman Old Style"/>
          <w:b/>
          <w:bCs/>
          <w:i/>
          <w:iCs/>
          <w:kern w:val="0"/>
          <w:sz w:val="28"/>
          <w:szCs w:val="28"/>
          <w14:ligatures w14:val="none"/>
        </w:rPr>
        <w:t>Shchukin</w:t>
      </w:r>
      <w:r w:rsidR="001E7943" w:rsidRPr="006D5656">
        <w:rPr>
          <w:rFonts w:ascii="Bookman Old Style" w:hAnsi="Bookman Old Style"/>
          <w:b/>
          <w:bCs/>
          <w:i/>
          <w:iCs/>
          <w:kern w:val="0"/>
          <w:sz w:val="28"/>
          <w:szCs w:val="28"/>
          <w:lang w:val="el-GR"/>
          <w14:ligatures w14:val="none"/>
        </w:rPr>
        <w:t xml:space="preserve">, Πολ. </w:t>
      </w:r>
      <w:proofErr w:type="spellStart"/>
      <w:r w:rsidR="001E7943" w:rsidRPr="006D5656">
        <w:rPr>
          <w:rFonts w:ascii="Bookman Old Style" w:hAnsi="Bookman Old Style"/>
          <w:b/>
          <w:bCs/>
          <w:i/>
          <w:iCs/>
          <w:kern w:val="0"/>
          <w:sz w:val="28"/>
          <w:szCs w:val="28"/>
          <w:lang w:val="el-GR"/>
          <w14:ligatures w14:val="none"/>
        </w:rPr>
        <w:t>Έφ</w:t>
      </w:r>
      <w:proofErr w:type="spellEnd"/>
      <w:r w:rsidR="001E7943" w:rsidRPr="006D5656">
        <w:rPr>
          <w:rFonts w:ascii="Bookman Old Style" w:hAnsi="Bookman Old Style"/>
          <w:b/>
          <w:bCs/>
          <w:i/>
          <w:iCs/>
          <w:kern w:val="0"/>
          <w:sz w:val="28"/>
          <w:szCs w:val="28"/>
          <w:lang w:val="el-GR"/>
          <w14:ligatures w14:val="none"/>
        </w:rPr>
        <w:t xml:space="preserve">. </w:t>
      </w:r>
      <w:proofErr w:type="spellStart"/>
      <w:r w:rsidR="001E7943" w:rsidRPr="006D5656">
        <w:rPr>
          <w:rFonts w:ascii="Bookman Old Style" w:hAnsi="Bookman Old Style"/>
          <w:b/>
          <w:bCs/>
          <w:i/>
          <w:iCs/>
          <w:kern w:val="0"/>
          <w:sz w:val="28"/>
          <w:szCs w:val="28"/>
          <w:lang w:val="el-GR"/>
          <w14:ligatures w14:val="none"/>
        </w:rPr>
        <w:t>Αρ</w:t>
      </w:r>
      <w:proofErr w:type="spellEnd"/>
      <w:r w:rsidR="001E7943" w:rsidRPr="006D5656">
        <w:rPr>
          <w:rFonts w:ascii="Bookman Old Style" w:hAnsi="Bookman Old Style"/>
          <w:b/>
          <w:bCs/>
          <w:i/>
          <w:iCs/>
          <w:kern w:val="0"/>
          <w:sz w:val="28"/>
          <w:szCs w:val="28"/>
          <w:lang w:val="el-GR"/>
          <w14:ligatures w14:val="none"/>
        </w:rPr>
        <w:t xml:space="preserve">. Ε415/16, </w:t>
      </w:r>
      <w:proofErr w:type="spellStart"/>
      <w:r w:rsidR="001E7943" w:rsidRPr="006D5656">
        <w:rPr>
          <w:rFonts w:ascii="Bookman Old Style" w:hAnsi="Bookman Old Style"/>
          <w:b/>
          <w:bCs/>
          <w:i/>
          <w:iCs/>
          <w:kern w:val="0"/>
          <w:sz w:val="28"/>
          <w:szCs w:val="28"/>
          <w:lang w:val="el-GR"/>
          <w14:ligatures w14:val="none"/>
        </w:rPr>
        <w:t>ημερ</w:t>
      </w:r>
      <w:proofErr w:type="spellEnd"/>
      <w:r w:rsidR="001E7943" w:rsidRPr="006D5656">
        <w:rPr>
          <w:rFonts w:ascii="Bookman Old Style" w:hAnsi="Bookman Old Style"/>
          <w:b/>
          <w:bCs/>
          <w:i/>
          <w:iCs/>
          <w:kern w:val="0"/>
          <w:sz w:val="28"/>
          <w:szCs w:val="28"/>
          <w:lang w:val="el-GR"/>
          <w14:ligatures w14:val="none"/>
        </w:rPr>
        <w:t>. 5.7.2019</w:t>
      </w:r>
      <w:r w:rsidR="001E7943">
        <w:rPr>
          <w:rFonts w:ascii="Bookman Old Style" w:hAnsi="Bookman Old Style"/>
          <w:kern w:val="0"/>
          <w:sz w:val="28"/>
          <w:szCs w:val="28"/>
          <w:lang w:val="el-GR"/>
          <w14:ligatures w14:val="none"/>
        </w:rPr>
        <w:t xml:space="preserve">. Το ακόλουθο απόσπασμα από την υπόθεση </w:t>
      </w:r>
      <w:proofErr w:type="spellStart"/>
      <w:r w:rsidR="003C5320" w:rsidRPr="001A34EC">
        <w:rPr>
          <w:rFonts w:ascii="Bookman Old Style" w:hAnsi="Bookman Old Style"/>
          <w:b/>
          <w:bCs/>
          <w:i/>
          <w:iCs/>
          <w:kern w:val="0"/>
          <w:sz w:val="28"/>
          <w:szCs w:val="28"/>
          <w:lang w:val="el-GR"/>
          <w14:ligatures w14:val="none"/>
        </w:rPr>
        <w:t>Ιορδάνους</w:t>
      </w:r>
      <w:proofErr w:type="spellEnd"/>
      <w:r w:rsidR="003C5320" w:rsidRPr="003C5320">
        <w:rPr>
          <w:rFonts w:ascii="Bookman Old Style" w:hAnsi="Bookman Old Style"/>
          <w:i/>
          <w:iCs/>
          <w:kern w:val="0"/>
          <w:sz w:val="28"/>
          <w:szCs w:val="28"/>
          <w:lang w:val="el-GR"/>
          <w14:ligatures w14:val="none"/>
        </w:rPr>
        <w:t xml:space="preserve"> (ανωτέρω)</w:t>
      </w:r>
      <w:r w:rsidR="003C5320">
        <w:rPr>
          <w:rFonts w:ascii="Bookman Old Style" w:hAnsi="Bookman Old Style"/>
          <w:kern w:val="0"/>
          <w:sz w:val="28"/>
          <w:szCs w:val="28"/>
          <w:lang w:val="el-GR"/>
          <w14:ligatures w14:val="none"/>
        </w:rPr>
        <w:t xml:space="preserve"> </w:t>
      </w:r>
      <w:r w:rsidR="001E7943">
        <w:rPr>
          <w:rFonts w:ascii="Bookman Old Style" w:hAnsi="Bookman Old Style"/>
          <w:kern w:val="0"/>
          <w:sz w:val="28"/>
          <w:szCs w:val="28"/>
          <w:lang w:val="el-GR"/>
          <w14:ligatures w14:val="none"/>
        </w:rPr>
        <w:t>είναι διαφωτιστικό</w:t>
      </w:r>
      <w:r w:rsidR="001E7943" w:rsidRPr="003C5320">
        <w:rPr>
          <w:rFonts w:ascii="Bookman Old Style" w:hAnsi="Bookman Old Style"/>
          <w:kern w:val="0"/>
          <w:sz w:val="28"/>
          <w:szCs w:val="28"/>
          <w:lang w:val="el-GR"/>
          <w14:ligatures w14:val="none"/>
        </w:rPr>
        <w:t>:</w:t>
      </w:r>
    </w:p>
    <w:p w14:paraId="4AD329F2" w14:textId="4DFDECE6" w:rsidR="001E7943" w:rsidRPr="00C31F58" w:rsidRDefault="003C5320" w:rsidP="006D5656">
      <w:pPr>
        <w:spacing w:after="0" w:line="240" w:lineRule="auto"/>
        <w:ind w:left="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w:t>
      </w:r>
      <w:r w:rsidR="001E7943" w:rsidRPr="001E7943">
        <w:rPr>
          <w:rFonts w:ascii="Bookman Old Style" w:eastAsia="Times New Roman" w:hAnsi="Bookman Old Style" w:cs="Times New Roman"/>
          <w:i/>
          <w:iCs/>
          <w:color w:val="000000"/>
          <w:kern w:val="0"/>
          <w:sz w:val="28"/>
          <w:szCs w:val="28"/>
          <w:lang w:val="el-GR"/>
          <w14:ligatures w14:val="none"/>
        </w:rPr>
        <w:t>Συνεπώς, όταν τα Δικαστήρια καλούνται να εξετάσουν κατά πόσο ικανοποιείται η εν λόγω προϋπόθεση, θα πρέπει να αποφεύγουν να υπεισέρχονται σε βάθος στο μαρτυρικό υλικό που τίθεται ενώπιον τους. Δεν εκδικάζεται σ΄ αυτό το στάδιο η διαφορά, και δεν καθορίζονται από αυτό το πρόωρο στάδιο δικαιώματα και υποχρεώσεις (</w:t>
      </w:r>
      <w:proofErr w:type="spellStart"/>
      <w:r w:rsidR="001E7943" w:rsidRPr="001E7943">
        <w:rPr>
          <w:rFonts w:ascii="Bookman Old Style" w:eastAsia="Times New Roman" w:hAnsi="Bookman Old Style" w:cs="Times New Roman"/>
          <w:b/>
          <w:bCs/>
          <w:i/>
          <w:iCs/>
          <w:color w:val="000000"/>
          <w:kern w:val="0"/>
          <w:sz w:val="28"/>
          <w:szCs w:val="28"/>
          <w14:ligatures w14:val="none"/>
        </w:rPr>
        <w:t>Jonitexo</w:t>
      </w:r>
      <w:proofErr w:type="spellEnd"/>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Ltd</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v</w:t>
      </w:r>
      <w:r w:rsidR="001E7943" w:rsidRPr="001E7943">
        <w:rPr>
          <w:rFonts w:ascii="Bookman Old Style" w:eastAsia="Times New Roman" w:hAnsi="Bookman Old Style" w:cs="Times New Roman"/>
          <w:b/>
          <w:bCs/>
          <w:i/>
          <w:iCs/>
          <w:color w:val="000000"/>
          <w:kern w:val="0"/>
          <w:sz w:val="28"/>
          <w:szCs w:val="28"/>
          <w:lang w:val="el-GR"/>
          <w14:ligatures w14:val="none"/>
        </w:rPr>
        <w:t>.</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Adidas</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lang w:val="el-GR"/>
          <w14:ligatures w14:val="none"/>
        </w:rPr>
        <w:t>(1984) 1</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CLR</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lang w:val="el-GR"/>
          <w14:ligatures w14:val="none"/>
        </w:rPr>
        <w:t>263</w:t>
      </w:r>
      <w:r w:rsidR="001E7943" w:rsidRPr="001E7943">
        <w:rPr>
          <w:rFonts w:ascii="Bookman Old Style" w:eastAsia="Times New Roman" w:hAnsi="Bookman Old Style" w:cs="Times New Roman"/>
          <w:i/>
          <w:iCs/>
          <w:color w:val="000000"/>
          <w:kern w:val="0"/>
          <w:sz w:val="28"/>
          <w:szCs w:val="28"/>
          <w:lang w:val="el-GR"/>
          <w14:ligatures w14:val="none"/>
        </w:rPr>
        <w:t>). Μάλιστα στην υπόθεση</w:t>
      </w:r>
      <w:r w:rsidR="006D5656">
        <w:rPr>
          <w:rFonts w:ascii="Bookman Old Style" w:eastAsia="Times New Roman" w:hAnsi="Bookman Old Style" w:cs="Times New Roman"/>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Milton</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Investment</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Company</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Ltd</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lang w:val="el-GR"/>
          <w14:ligatures w14:val="none"/>
        </w:rPr>
        <w:t>κ.ά.</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v</w:t>
      </w:r>
      <w:r w:rsidR="001E7943" w:rsidRPr="001E7943">
        <w:rPr>
          <w:rFonts w:ascii="Bookman Old Style" w:eastAsia="Times New Roman" w:hAnsi="Bookman Old Style" w:cs="Times New Roman"/>
          <w:b/>
          <w:bCs/>
          <w:i/>
          <w:iCs/>
          <w:color w:val="000000"/>
          <w:kern w:val="0"/>
          <w:sz w:val="28"/>
          <w:szCs w:val="28"/>
          <w:lang w:val="el-GR"/>
          <w14:ligatures w14:val="none"/>
        </w:rPr>
        <w:t>.</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Dryden</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Group</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14:ligatures w14:val="none"/>
        </w:rPr>
        <w:t>Ltd</w:t>
      </w:r>
      <w:r w:rsidR="006D5656">
        <w:rPr>
          <w:rFonts w:ascii="Bookman Old Style" w:eastAsia="Times New Roman" w:hAnsi="Bookman Old Style" w:cs="Times New Roman"/>
          <w:b/>
          <w:bCs/>
          <w:i/>
          <w:iCs/>
          <w:color w:val="000000"/>
          <w:kern w:val="0"/>
          <w:sz w:val="28"/>
          <w:szCs w:val="28"/>
          <w:lang w:val="el-GR"/>
          <w14:ligatures w14:val="none"/>
        </w:rPr>
        <w:t xml:space="preserve"> </w:t>
      </w:r>
      <w:r w:rsidR="001E7943" w:rsidRPr="001E7943">
        <w:rPr>
          <w:rFonts w:ascii="Bookman Old Style" w:eastAsia="Times New Roman" w:hAnsi="Bookman Old Style" w:cs="Times New Roman"/>
          <w:b/>
          <w:bCs/>
          <w:i/>
          <w:iCs/>
          <w:color w:val="000000"/>
          <w:kern w:val="0"/>
          <w:sz w:val="28"/>
          <w:szCs w:val="28"/>
          <w:lang w:val="el-GR"/>
          <w14:ligatures w14:val="none"/>
        </w:rPr>
        <w:t>(2014) 1(Α) ΑΑΔ 731</w:t>
      </w:r>
      <w:r w:rsidR="001E7943" w:rsidRPr="001E7943">
        <w:rPr>
          <w:rFonts w:ascii="Bookman Old Style" w:eastAsia="Times New Roman" w:hAnsi="Bookman Old Style" w:cs="Times New Roman"/>
          <w:i/>
          <w:iCs/>
          <w:color w:val="000000"/>
          <w:kern w:val="0"/>
          <w:sz w:val="28"/>
          <w:szCs w:val="28"/>
          <w:lang w:val="el-GR"/>
          <w14:ligatures w14:val="none"/>
        </w:rPr>
        <w:t>, 740, τονίστηκε πως τα Δικαστήρια δεν πρέπει να αφήνουν να αιωρείται ούτε καν σκιά ότι έχουν αποφασίσει την ουσία της υπόθεσης.</w:t>
      </w:r>
      <w:r w:rsidR="001E7943" w:rsidRPr="001E7943">
        <w:rPr>
          <w:rFonts w:ascii="Bookman Old Style" w:eastAsia="Times New Roman" w:hAnsi="Bookman Old Style" w:cs="Times New Roman"/>
          <w:color w:val="000000"/>
          <w:kern w:val="0"/>
          <w:sz w:val="28"/>
          <w:szCs w:val="28"/>
          <w14:ligatures w14:val="none"/>
        </w:rPr>
        <w:t> </w:t>
      </w:r>
    </w:p>
    <w:p w14:paraId="4B737044" w14:textId="77777777" w:rsidR="006D5656" w:rsidRPr="001E7943" w:rsidRDefault="006D5656" w:rsidP="005E7089">
      <w:pPr>
        <w:spacing w:after="0" w:line="120" w:lineRule="auto"/>
        <w:ind w:left="567"/>
        <w:jc w:val="both"/>
        <w:rPr>
          <w:rFonts w:ascii="Bookman Old Style" w:eastAsia="Times New Roman" w:hAnsi="Bookman Old Style" w:cs="Times New Roman"/>
          <w:i/>
          <w:iCs/>
          <w:color w:val="000000"/>
          <w:kern w:val="0"/>
          <w:sz w:val="28"/>
          <w:szCs w:val="28"/>
          <w:lang w:val="el-GR"/>
          <w14:ligatures w14:val="none"/>
        </w:rPr>
      </w:pPr>
    </w:p>
    <w:p w14:paraId="6D29A774" w14:textId="1FB98272" w:rsidR="001E7943" w:rsidRDefault="001E7943" w:rsidP="006D5656">
      <w:pPr>
        <w:spacing w:after="0" w:line="240" w:lineRule="auto"/>
        <w:ind w:left="567"/>
        <w:jc w:val="both"/>
        <w:rPr>
          <w:rFonts w:ascii="Bookman Old Style" w:eastAsia="Times New Roman" w:hAnsi="Bookman Old Style" w:cs="Times New Roman"/>
          <w:color w:val="000000"/>
          <w:kern w:val="0"/>
          <w:sz w:val="28"/>
          <w:szCs w:val="28"/>
          <w:lang w:val="el-GR"/>
          <w14:ligatures w14:val="none"/>
        </w:rPr>
      </w:pPr>
      <w:r w:rsidRPr="001E7943">
        <w:rPr>
          <w:rFonts w:ascii="Bookman Old Style" w:eastAsia="Times New Roman" w:hAnsi="Bookman Old Style" w:cs="Times New Roman"/>
          <w:i/>
          <w:iCs/>
          <w:color w:val="000000"/>
          <w:kern w:val="0"/>
          <w:sz w:val="28"/>
          <w:szCs w:val="28"/>
          <w:lang w:val="el-GR"/>
          <w14:ligatures w14:val="none"/>
        </w:rPr>
        <w:t>«… το Δικαστήριο, κατά την εκδίκαση αίτησης για προσωρινό διάταγμα, πρέπει να αποφεύγει να καταλήγει σε συμπεράσματα αναφορικά με την πλήρη εξέταση του πραγματικού και νομικού καθεστώτος της υπόθεσης καθότι αυτό γίνεται κατά τη δίκη της ουσίας της υπόθεσης. Πρόκειται, να τονίσουμε, για αρχή που πρέπει να τηρείται με ευλάβεια και κατά το ενδιάμεσο αυτό στάδιο, το Δικαστήριο όχι μόνο πρέπει να αποφεύγει να καταλήγει στα προαναφερθέντα συμπεράσματα, αλλά και να μην αφήνει να αιωρείται η σκιά ότι έχει αποφασίσει την ουσία της υπόθεσης ή κάποια ουσιώδη πτυχή της».</w:t>
      </w:r>
      <w:r w:rsidR="003C5320">
        <w:rPr>
          <w:rFonts w:ascii="Bookman Old Style" w:eastAsia="Times New Roman" w:hAnsi="Bookman Old Style" w:cs="Times New Roman"/>
          <w:color w:val="000000"/>
          <w:kern w:val="0"/>
          <w:sz w:val="28"/>
          <w:szCs w:val="28"/>
          <w:lang w:val="el-GR"/>
          <w14:ligatures w14:val="none"/>
        </w:rPr>
        <w:t>»</w:t>
      </w:r>
    </w:p>
    <w:p w14:paraId="352B30A4" w14:textId="77777777" w:rsidR="006D5656" w:rsidRDefault="006D5656" w:rsidP="006D5656">
      <w:pPr>
        <w:spacing w:after="0" w:line="240" w:lineRule="auto"/>
        <w:ind w:left="567"/>
        <w:jc w:val="both"/>
        <w:rPr>
          <w:rFonts w:ascii="Bookman Old Style" w:eastAsia="Times New Roman" w:hAnsi="Bookman Old Style" w:cs="Times New Roman"/>
          <w:color w:val="000000"/>
          <w:kern w:val="0"/>
          <w:sz w:val="28"/>
          <w:szCs w:val="28"/>
          <w:lang w:val="el-GR"/>
          <w14:ligatures w14:val="none"/>
        </w:rPr>
      </w:pPr>
    </w:p>
    <w:p w14:paraId="777E4091" w14:textId="77777777" w:rsidR="006D5656" w:rsidRDefault="006D5656" w:rsidP="006D5656">
      <w:pPr>
        <w:spacing w:after="0" w:line="240" w:lineRule="auto"/>
        <w:ind w:left="567"/>
        <w:jc w:val="both"/>
        <w:rPr>
          <w:rFonts w:ascii="Bookman Old Style" w:eastAsia="Times New Roman" w:hAnsi="Bookman Old Style" w:cs="Times New Roman"/>
          <w:color w:val="000000"/>
          <w:kern w:val="0"/>
          <w:sz w:val="28"/>
          <w:szCs w:val="28"/>
          <w:lang w:val="el-GR"/>
          <w14:ligatures w14:val="none"/>
        </w:rPr>
      </w:pPr>
    </w:p>
    <w:p w14:paraId="2E5A6D94" w14:textId="489D99AE" w:rsidR="00662A43" w:rsidRDefault="004B129B" w:rsidP="006D5656">
      <w:pPr>
        <w:tabs>
          <w:tab w:val="left" w:pos="567"/>
        </w:tabs>
        <w:spacing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r>
      <w:r w:rsidR="00CF3B52">
        <w:rPr>
          <w:rFonts w:ascii="Bookman Old Style" w:hAnsi="Bookman Old Style"/>
          <w:kern w:val="0"/>
          <w:sz w:val="28"/>
          <w:szCs w:val="28"/>
          <w:lang w:val="el-GR"/>
          <w14:ligatures w14:val="none"/>
        </w:rPr>
        <w:t xml:space="preserve">Επί τούτου θεωρούμε παντελώς άστοχη την παραπομπή από τον δικηγόρο του </w:t>
      </w:r>
      <w:proofErr w:type="spellStart"/>
      <w:r w:rsidR="00CF3B52">
        <w:rPr>
          <w:rFonts w:ascii="Bookman Old Style" w:hAnsi="Bookman Old Style"/>
          <w:kern w:val="0"/>
          <w:sz w:val="28"/>
          <w:szCs w:val="28"/>
          <w:lang w:val="el-GR"/>
          <w14:ligatures w14:val="none"/>
        </w:rPr>
        <w:t>Εφεσείοντος</w:t>
      </w:r>
      <w:proofErr w:type="spellEnd"/>
      <w:r w:rsidR="00CF3B52">
        <w:rPr>
          <w:rFonts w:ascii="Bookman Old Style" w:hAnsi="Bookman Old Style"/>
          <w:kern w:val="0"/>
          <w:sz w:val="28"/>
          <w:szCs w:val="28"/>
          <w:lang w:val="el-GR"/>
          <w14:ligatures w14:val="none"/>
        </w:rPr>
        <w:t xml:space="preserve"> στην υπόθεση </w:t>
      </w:r>
      <w:r w:rsidR="00CF3B52" w:rsidRPr="00CF3B52">
        <w:rPr>
          <w:rFonts w:ascii="Bookman Old Style" w:hAnsi="Bookman Old Style"/>
          <w:b/>
          <w:bCs/>
          <w:i/>
          <w:iCs/>
          <w:kern w:val="0"/>
          <w:sz w:val="28"/>
          <w:szCs w:val="28"/>
          <w:lang w:val="el-GR"/>
          <w14:ligatures w14:val="none"/>
        </w:rPr>
        <w:t xml:space="preserve">Χριστοδούλου κ.ά. </w:t>
      </w:r>
      <w:r w:rsidR="00CF3B52" w:rsidRPr="00CF3B52">
        <w:rPr>
          <w:rFonts w:ascii="Bookman Old Style" w:hAnsi="Bookman Old Style"/>
          <w:b/>
          <w:bCs/>
          <w:i/>
          <w:iCs/>
          <w:kern w:val="0"/>
          <w:sz w:val="28"/>
          <w:szCs w:val="28"/>
          <w14:ligatures w14:val="none"/>
        </w:rPr>
        <w:t>v</w:t>
      </w:r>
      <w:r w:rsidR="00CF3B52" w:rsidRPr="00CF3B52">
        <w:rPr>
          <w:rFonts w:ascii="Bookman Old Style" w:hAnsi="Bookman Old Style"/>
          <w:b/>
          <w:bCs/>
          <w:i/>
          <w:iCs/>
          <w:kern w:val="0"/>
          <w:sz w:val="28"/>
          <w:szCs w:val="28"/>
          <w:lang w:val="el-GR"/>
          <w14:ligatures w14:val="none"/>
        </w:rPr>
        <w:t xml:space="preserve">. </w:t>
      </w:r>
      <w:proofErr w:type="spellStart"/>
      <w:r w:rsidR="00CF3B52" w:rsidRPr="00CF3B52">
        <w:rPr>
          <w:rFonts w:ascii="Bookman Old Style" w:hAnsi="Bookman Old Style"/>
          <w:b/>
          <w:bCs/>
          <w:i/>
          <w:iCs/>
          <w:kern w:val="0"/>
          <w:sz w:val="28"/>
          <w:szCs w:val="28"/>
          <w14:ligatures w14:val="none"/>
        </w:rPr>
        <w:t>Vraets</w:t>
      </w:r>
      <w:proofErr w:type="spellEnd"/>
      <w:r w:rsidR="00CF3B52" w:rsidRPr="00CF3B52">
        <w:rPr>
          <w:rFonts w:ascii="Bookman Old Style" w:hAnsi="Bookman Old Style"/>
          <w:b/>
          <w:bCs/>
          <w:i/>
          <w:iCs/>
          <w:kern w:val="0"/>
          <w:sz w:val="28"/>
          <w:szCs w:val="28"/>
          <w:lang w:val="el-GR"/>
          <w14:ligatures w14:val="none"/>
        </w:rPr>
        <w:t xml:space="preserve"> (2009) 1(Α) Α.Α.Δ. 802</w:t>
      </w:r>
      <w:r w:rsidR="00CF3B52">
        <w:rPr>
          <w:rFonts w:ascii="Bookman Old Style" w:hAnsi="Bookman Old Style"/>
          <w:kern w:val="0"/>
          <w:sz w:val="28"/>
          <w:szCs w:val="28"/>
          <w:lang w:val="el-GR"/>
          <w14:ligatures w14:val="none"/>
        </w:rPr>
        <w:t xml:space="preserve">, </w:t>
      </w:r>
      <w:r w:rsidR="00EF30B2">
        <w:rPr>
          <w:rFonts w:ascii="Bookman Old Style" w:hAnsi="Bookman Old Style"/>
          <w:kern w:val="0"/>
          <w:sz w:val="28"/>
          <w:szCs w:val="28"/>
          <w:lang w:val="el-GR"/>
          <w14:ligatures w14:val="none"/>
        </w:rPr>
        <w:t xml:space="preserve">η </w:t>
      </w:r>
      <w:r w:rsidR="00CF3B52">
        <w:rPr>
          <w:rFonts w:ascii="Bookman Old Style" w:hAnsi="Bookman Old Style"/>
          <w:kern w:val="0"/>
          <w:sz w:val="28"/>
          <w:szCs w:val="28"/>
          <w:lang w:val="el-GR"/>
          <w14:ligatures w14:val="none"/>
        </w:rPr>
        <w:t>οποία αφορά μεν παρόμοιες βάσεις αγωγής</w:t>
      </w:r>
      <w:r w:rsidR="00EF30B2">
        <w:rPr>
          <w:rFonts w:ascii="Bookman Old Style" w:hAnsi="Bookman Old Style"/>
          <w:kern w:val="0"/>
          <w:sz w:val="28"/>
          <w:szCs w:val="28"/>
          <w:lang w:val="el-GR"/>
          <w14:ligatures w14:val="none"/>
        </w:rPr>
        <w:t>,</w:t>
      </w:r>
      <w:r w:rsidR="00CF3B52">
        <w:rPr>
          <w:rFonts w:ascii="Bookman Old Style" w:hAnsi="Bookman Old Style"/>
          <w:kern w:val="0"/>
          <w:sz w:val="28"/>
          <w:szCs w:val="28"/>
          <w:lang w:val="el-GR"/>
          <w14:ligatures w14:val="none"/>
        </w:rPr>
        <w:t xml:space="preserve"> αλλά η έφεση στρέφεται εναντίον της τελικής απόφασης επί της ουσίας της αγωγής. </w:t>
      </w:r>
    </w:p>
    <w:p w14:paraId="31CE14D8" w14:textId="056C7F40" w:rsidR="004B129B" w:rsidRDefault="0075610E" w:rsidP="006D5656">
      <w:pPr>
        <w:spacing w:before="240" w:line="480" w:lineRule="auto"/>
        <w:ind w:firstLine="567"/>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lastRenderedPageBreak/>
        <w:t>Με γνώμονα τις πιο πάνω νομικές αρχές</w:t>
      </w:r>
      <w:r w:rsidR="006753C2">
        <w:rPr>
          <w:rFonts w:ascii="Bookman Old Style" w:hAnsi="Bookman Old Style"/>
          <w:kern w:val="0"/>
          <w:sz w:val="28"/>
          <w:szCs w:val="28"/>
          <w:lang w:val="el-GR"/>
          <w14:ligatures w14:val="none"/>
        </w:rPr>
        <w:t xml:space="preserve"> και πέραν των όσων αναφέρονται ανωτέρω,</w:t>
      </w:r>
      <w:r>
        <w:rPr>
          <w:rFonts w:ascii="Bookman Old Style" w:hAnsi="Bookman Old Style"/>
          <w:kern w:val="0"/>
          <w:sz w:val="28"/>
          <w:szCs w:val="28"/>
          <w:lang w:val="el-GR"/>
          <w14:ligatures w14:val="none"/>
        </w:rPr>
        <w:t xml:space="preserve"> κ</w:t>
      </w:r>
      <w:r w:rsidR="00121439">
        <w:rPr>
          <w:rFonts w:ascii="Bookman Old Style" w:hAnsi="Bookman Old Style"/>
          <w:kern w:val="0"/>
          <w:sz w:val="28"/>
          <w:szCs w:val="28"/>
          <w:lang w:val="el-GR"/>
          <w14:ligatures w14:val="none"/>
        </w:rPr>
        <w:t xml:space="preserve">ρίνουμε αβάσιμο </w:t>
      </w:r>
      <w:r w:rsidR="006753C2">
        <w:rPr>
          <w:rFonts w:ascii="Bookman Old Style" w:hAnsi="Bookman Old Style"/>
          <w:kern w:val="0"/>
          <w:sz w:val="28"/>
          <w:szCs w:val="28"/>
          <w:lang w:val="el-GR"/>
          <w14:ligatures w14:val="none"/>
        </w:rPr>
        <w:t xml:space="preserve">και </w:t>
      </w:r>
      <w:r w:rsidR="00121439">
        <w:rPr>
          <w:rFonts w:ascii="Bookman Old Style" w:hAnsi="Bookman Old Style"/>
          <w:kern w:val="0"/>
          <w:sz w:val="28"/>
          <w:szCs w:val="28"/>
          <w:lang w:val="el-GR"/>
          <w14:ligatures w14:val="none"/>
        </w:rPr>
        <w:t xml:space="preserve">τον δεύτερο λόγο έφεσης ως προς το εσφαλμένο της διαπίστωσης περί ικανοποίησης της πρώτης προϋπόθεσης του </w:t>
      </w:r>
      <w:r w:rsidR="00121439" w:rsidRPr="001A34EC">
        <w:rPr>
          <w:rFonts w:ascii="Bookman Old Style" w:hAnsi="Bookman Old Style"/>
          <w:b/>
          <w:bCs/>
          <w:i/>
          <w:iCs/>
          <w:kern w:val="0"/>
          <w:sz w:val="28"/>
          <w:szCs w:val="28"/>
          <w:lang w:val="el-GR"/>
          <w14:ligatures w14:val="none"/>
        </w:rPr>
        <w:t>άρθρου 32 του Ν.14/60</w:t>
      </w:r>
      <w:r w:rsidR="00121439">
        <w:rPr>
          <w:rFonts w:ascii="Bookman Old Style" w:hAnsi="Bookman Old Style"/>
          <w:kern w:val="0"/>
          <w:sz w:val="28"/>
          <w:szCs w:val="28"/>
          <w:lang w:val="el-GR"/>
          <w14:ligatures w14:val="none"/>
        </w:rPr>
        <w:t xml:space="preserve">. </w:t>
      </w:r>
      <w:r w:rsidR="006753C2">
        <w:rPr>
          <w:rFonts w:ascii="Bookman Old Style" w:hAnsi="Bookman Old Style"/>
          <w:kern w:val="0"/>
          <w:sz w:val="28"/>
          <w:szCs w:val="28"/>
          <w:lang w:val="el-GR"/>
          <w14:ligatures w14:val="none"/>
        </w:rPr>
        <w:t xml:space="preserve">Όπως λέχθηκε στην υπόθεση </w:t>
      </w:r>
      <w:r w:rsidR="006753C2" w:rsidRPr="006753C2">
        <w:rPr>
          <w:rFonts w:ascii="Bookman Old Style" w:hAnsi="Bookman Old Style"/>
          <w:b/>
          <w:bCs/>
          <w:i/>
          <w:iCs/>
          <w:kern w:val="0"/>
          <w:sz w:val="28"/>
          <w:szCs w:val="28"/>
          <w:lang w:val="el-GR"/>
          <w14:ligatures w14:val="none"/>
        </w:rPr>
        <w:t xml:space="preserve">Θεοδοσιάδου κ.ά. </w:t>
      </w:r>
      <w:r w:rsidR="006753C2" w:rsidRPr="006753C2">
        <w:rPr>
          <w:rFonts w:ascii="Bookman Old Style" w:hAnsi="Bookman Old Style"/>
          <w:b/>
          <w:bCs/>
          <w:i/>
          <w:iCs/>
          <w:kern w:val="0"/>
          <w:sz w:val="28"/>
          <w:szCs w:val="28"/>
          <w14:ligatures w14:val="none"/>
        </w:rPr>
        <w:t>v</w:t>
      </w:r>
      <w:r w:rsidR="006753C2" w:rsidRPr="006753C2">
        <w:rPr>
          <w:rFonts w:ascii="Bookman Old Style" w:hAnsi="Bookman Old Style"/>
          <w:b/>
          <w:bCs/>
          <w:i/>
          <w:iCs/>
          <w:kern w:val="0"/>
          <w:sz w:val="28"/>
          <w:szCs w:val="28"/>
          <w:lang w:val="el-GR"/>
          <w14:ligatures w14:val="none"/>
        </w:rPr>
        <w:t xml:space="preserve">. </w:t>
      </w:r>
      <w:r w:rsidR="006753C2" w:rsidRPr="006753C2">
        <w:rPr>
          <w:rFonts w:ascii="Bookman Old Style" w:hAnsi="Bookman Old Style"/>
          <w:b/>
          <w:bCs/>
          <w:i/>
          <w:iCs/>
          <w:kern w:val="0"/>
          <w:sz w:val="28"/>
          <w:szCs w:val="28"/>
          <w14:ligatures w14:val="none"/>
        </w:rPr>
        <w:t>Themis</w:t>
      </w:r>
      <w:r w:rsidR="006753C2" w:rsidRPr="006753C2">
        <w:rPr>
          <w:rFonts w:ascii="Bookman Old Style" w:hAnsi="Bookman Old Style"/>
          <w:b/>
          <w:bCs/>
          <w:i/>
          <w:iCs/>
          <w:kern w:val="0"/>
          <w:sz w:val="28"/>
          <w:szCs w:val="28"/>
          <w:lang w:val="el-GR"/>
          <w14:ligatures w14:val="none"/>
        </w:rPr>
        <w:t xml:space="preserve"> </w:t>
      </w:r>
      <w:r w:rsidR="006753C2" w:rsidRPr="006753C2">
        <w:rPr>
          <w:rFonts w:ascii="Bookman Old Style" w:hAnsi="Bookman Old Style"/>
          <w:b/>
          <w:bCs/>
          <w:i/>
          <w:iCs/>
          <w:kern w:val="0"/>
          <w:sz w:val="28"/>
          <w:szCs w:val="28"/>
          <w14:ligatures w14:val="none"/>
        </w:rPr>
        <w:t>Portfolio</w:t>
      </w:r>
      <w:r w:rsidR="006753C2" w:rsidRPr="006753C2">
        <w:rPr>
          <w:rFonts w:ascii="Bookman Old Style" w:hAnsi="Bookman Old Style"/>
          <w:b/>
          <w:bCs/>
          <w:i/>
          <w:iCs/>
          <w:kern w:val="0"/>
          <w:sz w:val="28"/>
          <w:szCs w:val="28"/>
          <w:lang w:val="el-GR"/>
          <w14:ligatures w14:val="none"/>
        </w:rPr>
        <w:t xml:space="preserve"> </w:t>
      </w:r>
      <w:r w:rsidR="006753C2" w:rsidRPr="006753C2">
        <w:rPr>
          <w:rFonts w:ascii="Bookman Old Style" w:hAnsi="Bookman Old Style"/>
          <w:b/>
          <w:bCs/>
          <w:i/>
          <w:iCs/>
          <w:kern w:val="0"/>
          <w:sz w:val="28"/>
          <w:szCs w:val="28"/>
          <w14:ligatures w14:val="none"/>
        </w:rPr>
        <w:t>Management</w:t>
      </w:r>
      <w:r w:rsidR="006753C2" w:rsidRPr="006753C2">
        <w:rPr>
          <w:rFonts w:ascii="Bookman Old Style" w:hAnsi="Bookman Old Style"/>
          <w:b/>
          <w:bCs/>
          <w:i/>
          <w:iCs/>
          <w:kern w:val="0"/>
          <w:sz w:val="28"/>
          <w:szCs w:val="28"/>
          <w:lang w:val="el-GR"/>
          <w14:ligatures w14:val="none"/>
        </w:rPr>
        <w:t xml:space="preserve"> </w:t>
      </w:r>
      <w:r w:rsidR="006753C2" w:rsidRPr="006753C2">
        <w:rPr>
          <w:rFonts w:ascii="Bookman Old Style" w:hAnsi="Bookman Old Style"/>
          <w:b/>
          <w:bCs/>
          <w:i/>
          <w:iCs/>
          <w:kern w:val="0"/>
          <w:sz w:val="28"/>
          <w:szCs w:val="28"/>
          <w14:ligatures w14:val="none"/>
        </w:rPr>
        <w:t>Holdings</w:t>
      </w:r>
      <w:r w:rsidR="006753C2" w:rsidRPr="006753C2">
        <w:rPr>
          <w:rFonts w:ascii="Bookman Old Style" w:hAnsi="Bookman Old Style"/>
          <w:b/>
          <w:bCs/>
          <w:i/>
          <w:iCs/>
          <w:kern w:val="0"/>
          <w:sz w:val="28"/>
          <w:szCs w:val="28"/>
          <w:lang w:val="el-GR"/>
          <w14:ligatures w14:val="none"/>
        </w:rPr>
        <w:t xml:space="preserve"> </w:t>
      </w:r>
      <w:r w:rsidR="006753C2" w:rsidRPr="006753C2">
        <w:rPr>
          <w:rFonts w:ascii="Bookman Old Style" w:hAnsi="Bookman Old Style"/>
          <w:b/>
          <w:bCs/>
          <w:i/>
          <w:iCs/>
          <w:kern w:val="0"/>
          <w:sz w:val="28"/>
          <w:szCs w:val="28"/>
          <w14:ligatures w14:val="none"/>
        </w:rPr>
        <w:t>Limited</w:t>
      </w:r>
      <w:r w:rsidR="006753C2" w:rsidRPr="006753C2">
        <w:rPr>
          <w:rFonts w:ascii="Bookman Old Style" w:hAnsi="Bookman Old Style"/>
          <w:b/>
          <w:bCs/>
          <w:i/>
          <w:iCs/>
          <w:kern w:val="0"/>
          <w:sz w:val="28"/>
          <w:szCs w:val="28"/>
          <w:lang w:val="el-GR"/>
          <w14:ligatures w14:val="none"/>
        </w:rPr>
        <w:t xml:space="preserve">, Πολ. </w:t>
      </w:r>
      <w:proofErr w:type="spellStart"/>
      <w:r w:rsidR="006753C2" w:rsidRPr="006753C2">
        <w:rPr>
          <w:rFonts w:ascii="Bookman Old Style" w:hAnsi="Bookman Old Style"/>
          <w:b/>
          <w:bCs/>
          <w:i/>
          <w:iCs/>
          <w:kern w:val="0"/>
          <w:sz w:val="28"/>
          <w:szCs w:val="28"/>
          <w:lang w:val="el-GR"/>
          <w14:ligatures w14:val="none"/>
        </w:rPr>
        <w:t>Έφ</w:t>
      </w:r>
      <w:proofErr w:type="spellEnd"/>
      <w:r w:rsidR="006753C2" w:rsidRPr="006753C2">
        <w:rPr>
          <w:rFonts w:ascii="Bookman Old Style" w:hAnsi="Bookman Old Style"/>
          <w:b/>
          <w:bCs/>
          <w:i/>
          <w:iCs/>
          <w:kern w:val="0"/>
          <w:sz w:val="28"/>
          <w:szCs w:val="28"/>
          <w:lang w:val="el-GR"/>
          <w14:ligatures w14:val="none"/>
        </w:rPr>
        <w:t xml:space="preserve">. </w:t>
      </w:r>
      <w:proofErr w:type="spellStart"/>
      <w:r w:rsidR="006753C2" w:rsidRPr="006753C2">
        <w:rPr>
          <w:rFonts w:ascii="Bookman Old Style" w:hAnsi="Bookman Old Style"/>
          <w:b/>
          <w:bCs/>
          <w:i/>
          <w:iCs/>
          <w:kern w:val="0"/>
          <w:sz w:val="28"/>
          <w:szCs w:val="28"/>
          <w:lang w:val="el-GR"/>
          <w14:ligatures w14:val="none"/>
        </w:rPr>
        <w:t>Αρ</w:t>
      </w:r>
      <w:proofErr w:type="spellEnd"/>
      <w:r w:rsidR="006753C2" w:rsidRPr="006753C2">
        <w:rPr>
          <w:rFonts w:ascii="Bookman Old Style" w:hAnsi="Bookman Old Style"/>
          <w:b/>
          <w:bCs/>
          <w:i/>
          <w:iCs/>
          <w:kern w:val="0"/>
          <w:sz w:val="28"/>
          <w:szCs w:val="28"/>
          <w:lang w:val="el-GR"/>
          <w14:ligatures w14:val="none"/>
        </w:rPr>
        <w:t xml:space="preserve">. Ε51/2022, </w:t>
      </w:r>
      <w:proofErr w:type="spellStart"/>
      <w:r w:rsidR="006753C2" w:rsidRPr="006753C2">
        <w:rPr>
          <w:rFonts w:ascii="Bookman Old Style" w:hAnsi="Bookman Old Style"/>
          <w:b/>
          <w:bCs/>
          <w:i/>
          <w:iCs/>
          <w:kern w:val="0"/>
          <w:sz w:val="28"/>
          <w:szCs w:val="28"/>
          <w:lang w:val="el-GR"/>
          <w14:ligatures w14:val="none"/>
        </w:rPr>
        <w:t>ημερ</w:t>
      </w:r>
      <w:proofErr w:type="spellEnd"/>
      <w:r w:rsidR="006753C2" w:rsidRPr="006753C2">
        <w:rPr>
          <w:rFonts w:ascii="Bookman Old Style" w:hAnsi="Bookman Old Style"/>
          <w:b/>
          <w:bCs/>
          <w:i/>
          <w:iCs/>
          <w:kern w:val="0"/>
          <w:sz w:val="28"/>
          <w:szCs w:val="28"/>
          <w:lang w:val="el-GR"/>
          <w14:ligatures w14:val="none"/>
        </w:rPr>
        <w:t>. 3.2.2023</w:t>
      </w:r>
      <w:r w:rsidR="006753C2">
        <w:rPr>
          <w:rFonts w:ascii="Bookman Old Style" w:hAnsi="Bookman Old Style"/>
          <w:kern w:val="0"/>
          <w:sz w:val="28"/>
          <w:szCs w:val="28"/>
          <w:lang w:val="el-GR"/>
          <w14:ligatures w14:val="none"/>
        </w:rPr>
        <w:t xml:space="preserve">, </w:t>
      </w:r>
      <w:r w:rsidR="006753C2">
        <w:rPr>
          <w:rFonts w:ascii="Bookman Old Style" w:hAnsi="Bookman Old Style"/>
          <w:color w:val="000000"/>
          <w:sz w:val="28"/>
          <w:szCs w:val="28"/>
          <w:lang w:val="el-GR"/>
        </w:rPr>
        <w:t>γι</w:t>
      </w:r>
      <w:r w:rsidR="006753C2" w:rsidRPr="006753C2">
        <w:rPr>
          <w:rFonts w:ascii="Bookman Old Style" w:hAnsi="Bookman Old Style"/>
          <w:color w:val="000000"/>
          <w:sz w:val="28"/>
          <w:szCs w:val="28"/>
          <w:lang w:val="el-GR"/>
        </w:rPr>
        <w:t>α σκοπούς ικανοποίησης της πρώτης προϋπόθεσης, είναι αρκετό να αποκαλύπτεται, με βάση τα δικόγραφα, συζητήσιμη υπόθεση.</w:t>
      </w:r>
      <w:r w:rsidR="006753C2">
        <w:rPr>
          <w:rFonts w:ascii="Bookman Old Style" w:hAnsi="Bookman Old Style"/>
          <w:color w:val="000000"/>
          <w:sz w:val="28"/>
          <w:szCs w:val="28"/>
          <w:lang w:val="el-GR"/>
        </w:rPr>
        <w:t xml:space="preserve"> </w:t>
      </w:r>
      <w:r w:rsidR="00BD0314">
        <w:rPr>
          <w:rFonts w:ascii="Bookman Old Style" w:hAnsi="Bookman Old Style"/>
          <w:kern w:val="0"/>
          <w:sz w:val="28"/>
          <w:szCs w:val="28"/>
          <w:lang w:val="el-GR"/>
          <w14:ligatures w14:val="none"/>
        </w:rPr>
        <w:t>Ορθώς επομένως το πρωτόδικο Δικαστήριο κατέληξε ότι οι βάσεις αγωγής</w:t>
      </w:r>
      <w:r w:rsidR="00F17472">
        <w:rPr>
          <w:rFonts w:ascii="Bookman Old Style" w:hAnsi="Bookman Old Style"/>
          <w:kern w:val="0"/>
          <w:sz w:val="28"/>
          <w:szCs w:val="28"/>
          <w:lang w:val="el-GR"/>
          <w14:ligatures w14:val="none"/>
        </w:rPr>
        <w:t xml:space="preserve"> στις οποίες εδράζεται η Αγωγή</w:t>
      </w:r>
      <w:r w:rsidR="00BD0314">
        <w:rPr>
          <w:rFonts w:ascii="Bookman Old Style" w:hAnsi="Bookman Old Style"/>
          <w:kern w:val="0"/>
          <w:sz w:val="28"/>
          <w:szCs w:val="28"/>
          <w:lang w:val="el-GR"/>
          <w14:ligatures w14:val="none"/>
        </w:rPr>
        <w:t xml:space="preserve">, ήτοι δόλος, απάτη, απόσπαση χρημάτων με ψευδείς παραστάσεις και συνωμοσία, αποτελούν καλώς αναγνωρισμένες από τον Νόμο βάσεις απαίτησης. </w:t>
      </w:r>
    </w:p>
    <w:p w14:paraId="252FBAAB" w14:textId="3EDDBA61" w:rsidR="00A70E60" w:rsidRDefault="009813F3" w:rsidP="005E7089">
      <w:pPr>
        <w:tabs>
          <w:tab w:val="left" w:pos="567"/>
        </w:tabs>
        <w:spacing w:before="240" w:line="480" w:lineRule="auto"/>
        <w:ind w:firstLine="567"/>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r>
      <w:r w:rsidR="00694C6A">
        <w:rPr>
          <w:rFonts w:ascii="Bookman Old Style" w:hAnsi="Bookman Old Style"/>
          <w:kern w:val="0"/>
          <w:sz w:val="28"/>
          <w:szCs w:val="28"/>
          <w:lang w:val="el-GR"/>
          <w14:ligatures w14:val="none"/>
        </w:rPr>
        <w:t>Τ</w:t>
      </w:r>
      <w:r w:rsidR="00466F46">
        <w:rPr>
          <w:rFonts w:ascii="Bookman Old Style" w:hAnsi="Bookman Old Style"/>
          <w:kern w:val="0"/>
          <w:sz w:val="28"/>
          <w:szCs w:val="28"/>
          <w:lang w:val="el-GR"/>
          <w14:ligatures w14:val="none"/>
        </w:rPr>
        <w:t xml:space="preserve">ο πρωτόδικο Δικαστήριο </w:t>
      </w:r>
      <w:r w:rsidR="00694C6A">
        <w:rPr>
          <w:rFonts w:ascii="Bookman Old Style" w:hAnsi="Bookman Old Style"/>
          <w:kern w:val="0"/>
          <w:sz w:val="28"/>
          <w:szCs w:val="28"/>
          <w:lang w:val="el-GR"/>
          <w14:ligatures w14:val="none"/>
        </w:rPr>
        <w:t>εξέτασε και τον ισχυρισμό περί παρανομία</w:t>
      </w:r>
      <w:r w:rsidR="0013100F">
        <w:rPr>
          <w:rFonts w:ascii="Bookman Old Style" w:hAnsi="Bookman Old Style"/>
          <w:kern w:val="0"/>
          <w:sz w:val="28"/>
          <w:szCs w:val="28"/>
          <w:lang w:val="el-GR"/>
          <w14:ligatures w14:val="none"/>
        </w:rPr>
        <w:t>ς</w:t>
      </w:r>
      <w:r w:rsidR="00694C6A">
        <w:rPr>
          <w:rFonts w:ascii="Bookman Old Style" w:hAnsi="Bookman Old Style"/>
          <w:kern w:val="0"/>
          <w:sz w:val="28"/>
          <w:szCs w:val="28"/>
          <w:lang w:val="el-GR"/>
          <w14:ligatures w14:val="none"/>
        </w:rPr>
        <w:t xml:space="preserve"> της συμφωνίας</w:t>
      </w:r>
      <w:r w:rsidR="00DF2801">
        <w:rPr>
          <w:rFonts w:ascii="Bookman Old Style" w:hAnsi="Bookman Old Style"/>
          <w:kern w:val="0"/>
          <w:sz w:val="28"/>
          <w:szCs w:val="28"/>
          <w:lang w:val="el-GR"/>
          <w14:ligatures w14:val="none"/>
        </w:rPr>
        <w:t xml:space="preserve">, λόγω του ότι τα διαμάντια θα εισάγονταν στην Κύπρο </w:t>
      </w:r>
      <w:r w:rsidR="00694C6A">
        <w:rPr>
          <w:rFonts w:ascii="Bookman Old Style" w:hAnsi="Bookman Old Style"/>
          <w:kern w:val="0"/>
          <w:sz w:val="28"/>
          <w:szCs w:val="28"/>
          <w:lang w:val="el-GR"/>
          <w14:ligatures w14:val="none"/>
        </w:rPr>
        <w:t xml:space="preserve">κατά παράβαση του </w:t>
      </w:r>
      <w:r w:rsidR="00E45B86" w:rsidRPr="001A34EC">
        <w:rPr>
          <w:rFonts w:ascii="Bookman Old Style" w:hAnsi="Bookman Old Style"/>
          <w:b/>
          <w:bCs/>
          <w:i/>
          <w:iCs/>
          <w:kern w:val="0"/>
          <w:sz w:val="28"/>
          <w:szCs w:val="28"/>
          <w:lang w:val="el-GR"/>
          <w14:ligatures w14:val="none"/>
        </w:rPr>
        <w:t>περί τ</w:t>
      </w:r>
      <w:r w:rsidR="002A5EBC" w:rsidRPr="001A34EC">
        <w:rPr>
          <w:rFonts w:ascii="Bookman Old Style" w:hAnsi="Bookman Old Style"/>
          <w:b/>
          <w:bCs/>
          <w:i/>
          <w:iCs/>
          <w:kern w:val="0"/>
          <w:sz w:val="28"/>
          <w:szCs w:val="28"/>
          <w:lang w:val="el-GR"/>
          <w14:ligatures w14:val="none"/>
        </w:rPr>
        <w:t>ης</w:t>
      </w:r>
      <w:r w:rsidR="00E45B86" w:rsidRPr="001A34EC">
        <w:rPr>
          <w:rFonts w:ascii="Bookman Old Style" w:hAnsi="Bookman Old Style"/>
          <w:b/>
          <w:bCs/>
          <w:i/>
          <w:iCs/>
          <w:kern w:val="0"/>
          <w:sz w:val="28"/>
          <w:szCs w:val="28"/>
          <w:lang w:val="el-GR"/>
          <w14:ligatures w14:val="none"/>
        </w:rPr>
        <w:t xml:space="preserve"> Εφαρμογής του Συστήματος Πιστοποίησης της Διαδικασίας </w:t>
      </w:r>
      <w:proofErr w:type="spellStart"/>
      <w:r w:rsidR="00E45B86" w:rsidRPr="001A34EC">
        <w:rPr>
          <w:rFonts w:ascii="Bookman Old Style" w:hAnsi="Bookman Old Style"/>
          <w:b/>
          <w:bCs/>
          <w:i/>
          <w:iCs/>
          <w:kern w:val="0"/>
          <w:sz w:val="28"/>
          <w:szCs w:val="28"/>
          <w:lang w:val="el-GR"/>
          <w14:ligatures w14:val="none"/>
        </w:rPr>
        <w:t>Κ</w:t>
      </w:r>
      <w:r w:rsidR="00D40F22" w:rsidRPr="001A34EC">
        <w:rPr>
          <w:rFonts w:ascii="Bookman Old Style" w:hAnsi="Bookman Old Style"/>
          <w:b/>
          <w:bCs/>
          <w:i/>
          <w:iCs/>
          <w:kern w:val="0"/>
          <w:sz w:val="28"/>
          <w:szCs w:val="28"/>
          <w:lang w:val="el-GR"/>
          <w14:ligatures w14:val="none"/>
        </w:rPr>
        <w:t>ί</w:t>
      </w:r>
      <w:r w:rsidR="00E45B86" w:rsidRPr="001A34EC">
        <w:rPr>
          <w:rFonts w:ascii="Bookman Old Style" w:hAnsi="Bookman Old Style"/>
          <w:b/>
          <w:bCs/>
          <w:i/>
          <w:iCs/>
          <w:kern w:val="0"/>
          <w:sz w:val="28"/>
          <w:szCs w:val="28"/>
          <w:lang w:val="el-GR"/>
          <w14:ligatures w14:val="none"/>
        </w:rPr>
        <w:t>μπερλυ</w:t>
      </w:r>
      <w:proofErr w:type="spellEnd"/>
      <w:r w:rsidR="00E45B86" w:rsidRPr="001A34EC">
        <w:rPr>
          <w:rFonts w:ascii="Bookman Old Style" w:hAnsi="Bookman Old Style"/>
          <w:b/>
          <w:bCs/>
          <w:i/>
          <w:iCs/>
          <w:kern w:val="0"/>
          <w:sz w:val="28"/>
          <w:szCs w:val="28"/>
          <w:lang w:val="el-GR"/>
          <w14:ligatures w14:val="none"/>
        </w:rPr>
        <w:t xml:space="preserve"> στο Διεθνές Εμπόριο </w:t>
      </w:r>
      <w:r w:rsidR="000E5F7A" w:rsidRPr="001A34EC">
        <w:rPr>
          <w:rFonts w:ascii="Bookman Old Style" w:hAnsi="Bookman Old Style"/>
          <w:b/>
          <w:bCs/>
          <w:i/>
          <w:iCs/>
          <w:kern w:val="0"/>
          <w:sz w:val="28"/>
          <w:szCs w:val="28"/>
          <w:lang w:val="el-GR"/>
          <w14:ligatures w14:val="none"/>
        </w:rPr>
        <w:t>Α</w:t>
      </w:r>
      <w:r w:rsidR="00E45B86" w:rsidRPr="001A34EC">
        <w:rPr>
          <w:rFonts w:ascii="Bookman Old Style" w:hAnsi="Bookman Old Style"/>
          <w:b/>
          <w:bCs/>
          <w:i/>
          <w:iCs/>
          <w:kern w:val="0"/>
          <w:sz w:val="28"/>
          <w:szCs w:val="28"/>
          <w:lang w:val="el-GR"/>
          <w14:ligatures w14:val="none"/>
        </w:rPr>
        <w:t xml:space="preserve">κατέργαστων Διαμαντιών, στο πλαίσιο της Εφαρμογής του Συναφούς Κανονισμού της Ευρωπαϊκής Κοινότητας </w:t>
      </w:r>
      <w:r w:rsidR="00D15C65">
        <w:rPr>
          <w:rFonts w:ascii="Bookman Old Style" w:hAnsi="Bookman Old Style"/>
          <w:b/>
          <w:bCs/>
          <w:i/>
          <w:iCs/>
          <w:kern w:val="0"/>
          <w:sz w:val="28"/>
          <w:szCs w:val="28"/>
          <w:lang w:val="el-GR"/>
          <w14:ligatures w14:val="none"/>
        </w:rPr>
        <w:t xml:space="preserve">Νόμου του 2004, </w:t>
      </w:r>
      <w:r w:rsidR="00694C6A" w:rsidRPr="001A34EC">
        <w:rPr>
          <w:rFonts w:ascii="Bookman Old Style" w:hAnsi="Bookman Old Style"/>
          <w:b/>
          <w:bCs/>
          <w:i/>
          <w:iCs/>
          <w:kern w:val="0"/>
          <w:sz w:val="28"/>
          <w:szCs w:val="28"/>
          <w:lang w:val="el-GR"/>
          <w14:ligatures w14:val="none"/>
        </w:rPr>
        <w:t>Ν.266(Ι)/04</w:t>
      </w:r>
      <w:r w:rsidR="003338A7">
        <w:rPr>
          <w:rFonts w:ascii="Bookman Old Style" w:hAnsi="Bookman Old Style"/>
          <w:kern w:val="0"/>
          <w:sz w:val="28"/>
          <w:szCs w:val="28"/>
          <w:lang w:val="el-GR"/>
          <w14:ligatures w14:val="none"/>
        </w:rPr>
        <w:t xml:space="preserve">. </w:t>
      </w:r>
      <w:r w:rsidR="00A70E60">
        <w:rPr>
          <w:rFonts w:ascii="Bookman Old Style" w:hAnsi="Bookman Old Style"/>
          <w:kern w:val="0"/>
          <w:sz w:val="28"/>
          <w:szCs w:val="28"/>
          <w:lang w:val="el-GR"/>
          <w14:ligatures w14:val="none"/>
        </w:rPr>
        <w:t xml:space="preserve">Επί τούτου, </w:t>
      </w:r>
      <w:proofErr w:type="spellStart"/>
      <w:r w:rsidR="00A70E60">
        <w:rPr>
          <w:rFonts w:ascii="Bookman Old Style" w:hAnsi="Bookman Old Style"/>
          <w:kern w:val="0"/>
          <w:sz w:val="28"/>
          <w:szCs w:val="28"/>
          <w:lang w:val="el-GR"/>
          <w14:ligatures w14:val="none"/>
        </w:rPr>
        <w:t>κατ</w:t>
      </w:r>
      <w:proofErr w:type="spellEnd"/>
      <w:r w:rsidR="00A70E60">
        <w:rPr>
          <w:rFonts w:ascii="Bookman Old Style" w:hAnsi="Bookman Old Style"/>
          <w:kern w:val="0"/>
          <w:sz w:val="28"/>
          <w:szCs w:val="28"/>
          <w:lang w:val="el-GR"/>
          <w14:ligatures w14:val="none"/>
        </w:rPr>
        <w:t xml:space="preserve">΄ αρχάς σημειώνουμε ότι το πρωτόδικο Δικαστήριο δεν προέβη σε </w:t>
      </w:r>
      <w:r w:rsidR="00A70E60">
        <w:rPr>
          <w:rFonts w:ascii="Bookman Old Style" w:hAnsi="Bookman Old Style"/>
          <w:kern w:val="0"/>
          <w:sz w:val="28"/>
          <w:szCs w:val="28"/>
          <w:lang w:val="el-GR"/>
          <w14:ligatures w14:val="none"/>
        </w:rPr>
        <w:lastRenderedPageBreak/>
        <w:t xml:space="preserve">εύρημα πως τα </w:t>
      </w:r>
      <w:r w:rsidR="00A70E60" w:rsidRPr="001A34EC">
        <w:rPr>
          <w:rFonts w:ascii="Bookman Old Style" w:hAnsi="Bookman Old Style"/>
          <w:b/>
          <w:bCs/>
          <w:i/>
          <w:iCs/>
          <w:kern w:val="0"/>
          <w:sz w:val="28"/>
          <w:szCs w:val="28"/>
          <w:lang w:val="el-GR"/>
          <w14:ligatures w14:val="none"/>
        </w:rPr>
        <w:t>άρθρα 23 και 65 του περί Συμβάσεων Νόμου, Κεφ. 149</w:t>
      </w:r>
      <w:r w:rsidR="00A70E60">
        <w:rPr>
          <w:rFonts w:ascii="Bookman Old Style" w:hAnsi="Bookman Old Style"/>
          <w:kern w:val="0"/>
          <w:sz w:val="28"/>
          <w:szCs w:val="28"/>
          <w:lang w:val="el-GR"/>
          <w14:ligatures w14:val="none"/>
        </w:rPr>
        <w:t xml:space="preserve">, τύγχαναν εφαρμογής, ως η εισήγηση του </w:t>
      </w:r>
      <w:proofErr w:type="spellStart"/>
      <w:r w:rsidR="00A70E60">
        <w:rPr>
          <w:rFonts w:ascii="Bookman Old Style" w:hAnsi="Bookman Old Style"/>
          <w:kern w:val="0"/>
          <w:sz w:val="28"/>
          <w:szCs w:val="28"/>
          <w:lang w:val="el-GR"/>
          <w14:ligatures w14:val="none"/>
        </w:rPr>
        <w:t>Εφεσείοντος</w:t>
      </w:r>
      <w:proofErr w:type="spellEnd"/>
      <w:r w:rsidR="00A70E60">
        <w:rPr>
          <w:rFonts w:ascii="Bookman Old Style" w:hAnsi="Bookman Old Style"/>
          <w:kern w:val="0"/>
          <w:sz w:val="28"/>
          <w:szCs w:val="28"/>
          <w:lang w:val="el-GR"/>
          <w14:ligatures w14:val="none"/>
        </w:rPr>
        <w:t xml:space="preserve">. Το πρωτόδικο Δικαστήριο παρέθεσε απλώς την εισήγηση του δικηγόρου του Εφεσίβλητου στην αγόρευση του για την εφαρμογή αυτών των άρθρων και των αρχών του αδικαιολόγητου πλουτισμού, σε απάντηση του ισχυρισμού του </w:t>
      </w:r>
      <w:proofErr w:type="spellStart"/>
      <w:r w:rsidR="00A70E60">
        <w:rPr>
          <w:rFonts w:ascii="Bookman Old Style" w:hAnsi="Bookman Old Style"/>
          <w:kern w:val="0"/>
          <w:sz w:val="28"/>
          <w:szCs w:val="28"/>
          <w:lang w:val="el-GR"/>
          <w14:ligatures w14:val="none"/>
        </w:rPr>
        <w:t>Εφεσείοντος</w:t>
      </w:r>
      <w:proofErr w:type="spellEnd"/>
      <w:r w:rsidR="00A70E60">
        <w:rPr>
          <w:rFonts w:ascii="Bookman Old Style" w:hAnsi="Bookman Old Style"/>
          <w:kern w:val="0"/>
          <w:sz w:val="28"/>
          <w:szCs w:val="28"/>
          <w:lang w:val="el-GR"/>
          <w14:ligatures w14:val="none"/>
        </w:rPr>
        <w:t xml:space="preserve"> για την παρανομία της συμφωνίας. </w:t>
      </w:r>
    </w:p>
    <w:p w14:paraId="186097C5" w14:textId="7FD6F16D" w:rsidR="002624F0" w:rsidRDefault="00A70E60" w:rsidP="006D5656">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r>
      <w:r w:rsidR="00860FC5">
        <w:rPr>
          <w:rFonts w:ascii="Bookman Old Style" w:hAnsi="Bookman Old Style"/>
          <w:kern w:val="0"/>
          <w:sz w:val="28"/>
          <w:szCs w:val="28"/>
          <w:lang w:val="el-GR"/>
          <w14:ligatures w14:val="none"/>
        </w:rPr>
        <w:t>Κατά την εξέταση του ισχυρισμού περί παρανομίας, τ</w:t>
      </w:r>
      <w:r w:rsidR="003338A7">
        <w:rPr>
          <w:rFonts w:ascii="Bookman Old Style" w:hAnsi="Bookman Old Style"/>
          <w:kern w:val="0"/>
          <w:sz w:val="28"/>
          <w:szCs w:val="28"/>
          <w:lang w:val="el-GR"/>
          <w14:ligatures w14:val="none"/>
        </w:rPr>
        <w:t xml:space="preserve">ο πρωτόδικο Δικαστήριο παρέπεμψε </w:t>
      </w:r>
      <w:r w:rsidR="009813F3">
        <w:rPr>
          <w:rFonts w:ascii="Bookman Old Style" w:hAnsi="Bookman Old Style"/>
          <w:kern w:val="0"/>
          <w:sz w:val="28"/>
          <w:szCs w:val="28"/>
          <w:lang w:val="el-GR"/>
          <w14:ligatures w14:val="none"/>
        </w:rPr>
        <w:t>στην ενώπιον του μαρτυρία</w:t>
      </w:r>
      <w:r w:rsidR="003338A7">
        <w:rPr>
          <w:rFonts w:ascii="Bookman Old Style" w:hAnsi="Bookman Old Style"/>
          <w:kern w:val="0"/>
          <w:sz w:val="28"/>
          <w:szCs w:val="28"/>
          <w:lang w:val="el-GR"/>
          <w14:ligatures w14:val="none"/>
        </w:rPr>
        <w:t>, σύμφωνα με την οποία τα διαμάντια που θα αγοράζονταν θα εξάγονταν νόμιμα από την Αφρική χωρίς να υπάρχει μαρτυρία για την εισαγωγή τους στην Κύπρο</w:t>
      </w:r>
      <w:r w:rsidR="009813F3">
        <w:rPr>
          <w:rFonts w:ascii="Bookman Old Style" w:hAnsi="Bookman Old Style"/>
          <w:kern w:val="0"/>
          <w:sz w:val="28"/>
          <w:szCs w:val="28"/>
          <w:lang w:val="el-GR"/>
          <w14:ligatures w14:val="none"/>
        </w:rPr>
        <w:t xml:space="preserve">, </w:t>
      </w:r>
      <w:r w:rsidR="00467357">
        <w:rPr>
          <w:rFonts w:ascii="Bookman Old Style" w:hAnsi="Bookman Old Style"/>
          <w:kern w:val="0"/>
          <w:sz w:val="28"/>
          <w:szCs w:val="28"/>
          <w:lang w:val="el-GR"/>
          <w14:ligatures w14:val="none"/>
        </w:rPr>
        <w:t xml:space="preserve">και, </w:t>
      </w:r>
      <w:r w:rsidR="00C357F1">
        <w:rPr>
          <w:rFonts w:ascii="Bookman Old Style" w:hAnsi="Bookman Old Style"/>
          <w:kern w:val="0"/>
          <w:sz w:val="28"/>
          <w:szCs w:val="28"/>
          <w:lang w:val="el-GR"/>
          <w14:ligatures w14:val="none"/>
        </w:rPr>
        <w:t>ορθά κατά την άποψη μας,</w:t>
      </w:r>
      <w:r w:rsidR="009813F3">
        <w:rPr>
          <w:rFonts w:ascii="Bookman Old Style" w:hAnsi="Bookman Old Style"/>
          <w:kern w:val="0"/>
          <w:sz w:val="28"/>
          <w:szCs w:val="28"/>
          <w:lang w:val="el-GR"/>
          <w14:ligatures w14:val="none"/>
        </w:rPr>
        <w:t xml:space="preserve"> </w:t>
      </w:r>
      <w:r w:rsidR="00467357">
        <w:rPr>
          <w:rFonts w:ascii="Bookman Old Style" w:hAnsi="Bookman Old Style"/>
          <w:kern w:val="0"/>
          <w:sz w:val="28"/>
          <w:szCs w:val="28"/>
          <w:lang w:val="el-GR"/>
          <w14:ligatures w14:val="none"/>
        </w:rPr>
        <w:t xml:space="preserve">σημείωσε ότι σε αυτό το στάδιο δεν μπορεί </w:t>
      </w:r>
      <w:r w:rsidR="009813F3">
        <w:rPr>
          <w:rFonts w:ascii="Bookman Old Style" w:hAnsi="Bookman Old Style"/>
          <w:kern w:val="0"/>
          <w:sz w:val="28"/>
          <w:szCs w:val="28"/>
          <w:lang w:val="el-GR"/>
          <w14:ligatures w14:val="none"/>
        </w:rPr>
        <w:t>να γίνει εις βάθος ανάλυση.</w:t>
      </w:r>
      <w:r w:rsidR="00C357F1">
        <w:rPr>
          <w:rFonts w:ascii="Bookman Old Style" w:hAnsi="Bookman Old Style"/>
          <w:kern w:val="0"/>
          <w:sz w:val="28"/>
          <w:szCs w:val="28"/>
          <w:lang w:val="el-GR"/>
          <w14:ligatures w14:val="none"/>
        </w:rPr>
        <w:t xml:space="preserve"> </w:t>
      </w:r>
      <w:r w:rsidR="00276B8E">
        <w:rPr>
          <w:rFonts w:ascii="Bookman Old Style" w:hAnsi="Bookman Old Style"/>
          <w:kern w:val="0"/>
          <w:sz w:val="28"/>
          <w:szCs w:val="28"/>
          <w:lang w:val="el-GR"/>
          <w14:ligatures w14:val="none"/>
        </w:rPr>
        <w:t xml:space="preserve">Σημειώνουμε ότι ο εν λόγω Νόμος συμπεριλαμβάνεται στη νομική βάση της ένστασης. </w:t>
      </w:r>
    </w:p>
    <w:p w14:paraId="5B13865E" w14:textId="48C9809A" w:rsidR="00113D7F" w:rsidRDefault="00113D7F" w:rsidP="00A024D3">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t xml:space="preserve">Ο τρίτος λόγος έφεσης </w:t>
      </w:r>
      <w:r w:rsidR="00225705">
        <w:rPr>
          <w:rFonts w:ascii="Bookman Old Style" w:hAnsi="Bookman Old Style"/>
          <w:kern w:val="0"/>
          <w:sz w:val="28"/>
          <w:szCs w:val="28"/>
          <w:lang w:val="el-GR"/>
          <w14:ligatures w14:val="none"/>
        </w:rPr>
        <w:t xml:space="preserve">πως το πρωτόδικο Δικαστήριο έλαβε υπόψιν την αγόρευση του </w:t>
      </w:r>
      <w:proofErr w:type="spellStart"/>
      <w:r w:rsidR="00225705">
        <w:rPr>
          <w:rFonts w:ascii="Bookman Old Style" w:hAnsi="Bookman Old Style"/>
          <w:kern w:val="0"/>
          <w:sz w:val="28"/>
          <w:szCs w:val="28"/>
          <w:lang w:val="el-GR"/>
          <w14:ligatures w14:val="none"/>
        </w:rPr>
        <w:t>Εφεσείοντος</w:t>
      </w:r>
      <w:proofErr w:type="spellEnd"/>
      <w:r w:rsidR="00225705">
        <w:rPr>
          <w:rFonts w:ascii="Bookman Old Style" w:hAnsi="Bookman Old Style"/>
          <w:kern w:val="0"/>
          <w:sz w:val="28"/>
          <w:szCs w:val="28"/>
          <w:lang w:val="el-GR"/>
          <w14:ligatures w14:val="none"/>
        </w:rPr>
        <w:t xml:space="preserve"> η οποία και δεν αποτελεί μαρτυρία δεν ευσταθεί. Το πρωτόδικο Δικαστήριο ασχολήθηκε με τις εν λόγω εισηγήσεις οι οποίες αφορούσαν επιχειρήματα και νομικές τοποθετήσεις που </w:t>
      </w:r>
      <w:proofErr w:type="spellStart"/>
      <w:r w:rsidR="00225705">
        <w:rPr>
          <w:rFonts w:ascii="Bookman Old Style" w:hAnsi="Bookman Old Style"/>
          <w:kern w:val="0"/>
          <w:sz w:val="28"/>
          <w:szCs w:val="28"/>
          <w:lang w:val="el-GR"/>
          <w14:ligatures w14:val="none"/>
        </w:rPr>
        <w:t>προέκυπταν</w:t>
      </w:r>
      <w:proofErr w:type="spellEnd"/>
      <w:r w:rsidR="00225705">
        <w:rPr>
          <w:rFonts w:ascii="Bookman Old Style" w:hAnsi="Bookman Old Style"/>
          <w:kern w:val="0"/>
          <w:sz w:val="28"/>
          <w:szCs w:val="28"/>
          <w:lang w:val="el-GR"/>
          <w14:ligatures w14:val="none"/>
        </w:rPr>
        <w:t xml:space="preserve"> από την </w:t>
      </w:r>
      <w:proofErr w:type="spellStart"/>
      <w:r w:rsidR="00225705">
        <w:rPr>
          <w:rFonts w:ascii="Bookman Old Style" w:hAnsi="Bookman Old Style"/>
          <w:kern w:val="0"/>
          <w:sz w:val="28"/>
          <w:szCs w:val="28"/>
          <w:lang w:val="el-GR"/>
          <w14:ligatures w14:val="none"/>
        </w:rPr>
        <w:t>τεθείσα</w:t>
      </w:r>
      <w:proofErr w:type="spellEnd"/>
      <w:r w:rsidR="00225705">
        <w:rPr>
          <w:rFonts w:ascii="Bookman Old Style" w:hAnsi="Bookman Old Style"/>
          <w:kern w:val="0"/>
          <w:sz w:val="28"/>
          <w:szCs w:val="28"/>
          <w:lang w:val="el-GR"/>
          <w14:ligatures w14:val="none"/>
        </w:rPr>
        <w:t xml:space="preserve"> μαρτυρία, και δεν αποτελούσαν μαρτυρία. </w:t>
      </w:r>
    </w:p>
    <w:p w14:paraId="73482318" w14:textId="0A2484AF" w:rsidR="0060512D" w:rsidRDefault="00924FF0" w:rsidP="00A024D3">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lastRenderedPageBreak/>
        <w:tab/>
      </w:r>
      <w:r w:rsidR="002A2BE5">
        <w:rPr>
          <w:rFonts w:ascii="Bookman Old Style" w:hAnsi="Bookman Old Style"/>
          <w:kern w:val="0"/>
          <w:sz w:val="28"/>
          <w:szCs w:val="28"/>
          <w:lang w:val="el-GR"/>
          <w14:ligatures w14:val="none"/>
        </w:rPr>
        <w:t>Αναφορικά με την τρίτη προϋπόθεση, ο</w:t>
      </w:r>
      <w:r>
        <w:rPr>
          <w:rFonts w:ascii="Bookman Old Style" w:hAnsi="Bookman Old Style"/>
          <w:kern w:val="0"/>
          <w:sz w:val="28"/>
          <w:szCs w:val="28"/>
          <w:lang w:val="el-GR"/>
          <w14:ligatures w14:val="none"/>
        </w:rPr>
        <w:t xml:space="preserve">ρθώς το πρωτόδικο Δικαστήριο </w:t>
      </w:r>
      <w:r w:rsidR="002A2BE5">
        <w:rPr>
          <w:rFonts w:ascii="Bookman Old Style" w:hAnsi="Bookman Old Style"/>
          <w:kern w:val="0"/>
          <w:sz w:val="28"/>
          <w:szCs w:val="28"/>
          <w:lang w:val="el-GR"/>
          <w14:ligatures w14:val="none"/>
        </w:rPr>
        <w:t>καθοδηγήθηκε από τη νομολογία ως προ το ότι η ύπαρξη περιουσίας δεν παρέχει από μόνη της τα εχέγγυα ικανοποίησης τυχόν απόφασης</w:t>
      </w:r>
      <w:r w:rsidR="00DC117F">
        <w:rPr>
          <w:rFonts w:ascii="Bookman Old Style" w:hAnsi="Bookman Old Style"/>
          <w:kern w:val="0"/>
          <w:sz w:val="28"/>
          <w:szCs w:val="28"/>
          <w:lang w:val="el-GR"/>
          <w14:ligatures w14:val="none"/>
        </w:rPr>
        <w:t xml:space="preserve">. </w:t>
      </w:r>
      <w:r w:rsidR="000707AF">
        <w:rPr>
          <w:rFonts w:ascii="Bookman Old Style" w:hAnsi="Bookman Old Style"/>
          <w:kern w:val="0"/>
          <w:sz w:val="28"/>
          <w:szCs w:val="28"/>
          <w:lang w:val="el-GR"/>
          <w14:ligatures w14:val="none"/>
        </w:rPr>
        <w:t>Έ</w:t>
      </w:r>
      <w:r w:rsidR="00BD40CF">
        <w:rPr>
          <w:rFonts w:ascii="Bookman Old Style" w:hAnsi="Bookman Old Style"/>
          <w:kern w:val="0"/>
          <w:sz w:val="28"/>
          <w:szCs w:val="28"/>
          <w:lang w:val="el-GR"/>
          <w14:ligatures w14:val="none"/>
        </w:rPr>
        <w:t xml:space="preserve">λαβε </w:t>
      </w:r>
      <w:r w:rsidR="002A2BE5">
        <w:rPr>
          <w:rFonts w:ascii="Bookman Old Style" w:hAnsi="Bookman Old Style"/>
          <w:kern w:val="0"/>
          <w:sz w:val="28"/>
          <w:szCs w:val="28"/>
          <w:lang w:val="el-GR"/>
          <w14:ligatures w14:val="none"/>
        </w:rPr>
        <w:t xml:space="preserve">υπόψιν τον ισχυρισμό του Εφεσίβλητου περί βεβαιότητας αποξένωσης της περισσότερης περιουσίας του. Ορθώς </w:t>
      </w:r>
      <w:r w:rsidRPr="002A2BE5">
        <w:rPr>
          <w:rFonts w:ascii="Bookman Old Style" w:hAnsi="Bookman Old Style"/>
          <w:kern w:val="0"/>
          <w:sz w:val="28"/>
          <w:szCs w:val="28"/>
          <w:lang w:val="el-GR"/>
          <w14:ligatures w14:val="none"/>
        </w:rPr>
        <w:t>έκρινε ότι το ζητούμενο</w:t>
      </w:r>
      <w:r>
        <w:rPr>
          <w:rFonts w:ascii="Bookman Old Style" w:hAnsi="Bookman Old Style"/>
          <w:kern w:val="0"/>
          <w:sz w:val="28"/>
          <w:szCs w:val="28"/>
          <w:lang w:val="el-GR"/>
          <w14:ligatures w14:val="none"/>
        </w:rPr>
        <w:t xml:space="preserve"> δεν ήταν ο κίνδυνος αποξένωσης περιουσίας αλλά το ενδεχόμενο μη ικανοποίησης τυχόν δικαστικής απόφασης σε περίπτωση αποξένωσης</w:t>
      </w:r>
      <w:r w:rsidR="00DD2F9E">
        <w:rPr>
          <w:rFonts w:ascii="Bookman Old Style" w:hAnsi="Bookman Old Style"/>
          <w:kern w:val="0"/>
          <w:sz w:val="28"/>
          <w:szCs w:val="28"/>
          <w:lang w:val="el-GR"/>
          <w14:ligatures w14:val="none"/>
        </w:rPr>
        <w:t>, το οποίο επικαλέστηκε ο Εφεσίβλητος</w:t>
      </w:r>
      <w:r>
        <w:rPr>
          <w:rFonts w:ascii="Bookman Old Style" w:hAnsi="Bookman Old Style"/>
          <w:kern w:val="0"/>
          <w:sz w:val="28"/>
          <w:szCs w:val="28"/>
          <w:lang w:val="el-GR"/>
          <w14:ligatures w14:val="none"/>
        </w:rPr>
        <w:t>. Σχετικ</w:t>
      </w:r>
      <w:r w:rsidR="00CF35EE">
        <w:rPr>
          <w:rFonts w:ascii="Bookman Old Style" w:hAnsi="Bookman Old Style"/>
          <w:kern w:val="0"/>
          <w:sz w:val="28"/>
          <w:szCs w:val="28"/>
          <w:lang w:val="el-GR"/>
          <w14:ligatures w14:val="none"/>
        </w:rPr>
        <w:t>ές</w:t>
      </w:r>
      <w:r>
        <w:rPr>
          <w:rFonts w:ascii="Bookman Old Style" w:hAnsi="Bookman Old Style"/>
          <w:kern w:val="0"/>
          <w:sz w:val="28"/>
          <w:szCs w:val="28"/>
          <w:lang w:val="el-GR"/>
          <w14:ligatures w14:val="none"/>
        </w:rPr>
        <w:t xml:space="preserve"> είναι </w:t>
      </w:r>
      <w:r w:rsidR="00CF35EE">
        <w:rPr>
          <w:rFonts w:ascii="Bookman Old Style" w:hAnsi="Bookman Old Style"/>
          <w:kern w:val="0"/>
          <w:sz w:val="28"/>
          <w:szCs w:val="28"/>
          <w:lang w:val="el-GR"/>
          <w14:ligatures w14:val="none"/>
        </w:rPr>
        <w:t>οι</w:t>
      </w:r>
      <w:r>
        <w:rPr>
          <w:rFonts w:ascii="Bookman Old Style" w:hAnsi="Bookman Old Style"/>
          <w:kern w:val="0"/>
          <w:sz w:val="28"/>
          <w:szCs w:val="28"/>
          <w:lang w:val="el-GR"/>
          <w14:ligatures w14:val="none"/>
        </w:rPr>
        <w:t xml:space="preserve"> υπ</w:t>
      </w:r>
      <w:r w:rsidR="00CF35EE">
        <w:rPr>
          <w:rFonts w:ascii="Bookman Old Style" w:hAnsi="Bookman Old Style"/>
          <w:kern w:val="0"/>
          <w:sz w:val="28"/>
          <w:szCs w:val="28"/>
          <w:lang w:val="el-GR"/>
          <w14:ligatures w14:val="none"/>
        </w:rPr>
        <w:t>οθέσεις</w:t>
      </w:r>
      <w:r>
        <w:rPr>
          <w:rFonts w:ascii="Bookman Old Style" w:hAnsi="Bookman Old Style"/>
          <w:kern w:val="0"/>
          <w:sz w:val="28"/>
          <w:szCs w:val="28"/>
          <w:lang w:val="el-GR"/>
          <w14:ligatures w14:val="none"/>
        </w:rPr>
        <w:t xml:space="preserve"> </w:t>
      </w:r>
      <w:r w:rsidR="002A2BE5" w:rsidRPr="002A2BE5">
        <w:rPr>
          <w:rFonts w:ascii="Bookman Old Style" w:hAnsi="Bookman Old Style"/>
          <w:b/>
          <w:bCs/>
          <w:i/>
          <w:iCs/>
          <w:color w:val="000000"/>
          <w:sz w:val="28"/>
          <w:szCs w:val="28"/>
        </w:rPr>
        <w:t>C</w:t>
      </w:r>
      <w:r w:rsidR="002A2BE5" w:rsidRPr="002A2BE5">
        <w:rPr>
          <w:rFonts w:ascii="Bookman Old Style" w:hAnsi="Bookman Old Style"/>
          <w:b/>
          <w:bCs/>
          <w:i/>
          <w:iCs/>
          <w:color w:val="000000"/>
          <w:sz w:val="28"/>
          <w:szCs w:val="28"/>
          <w:lang w:val="el-GR"/>
        </w:rPr>
        <w:t xml:space="preserve">. </w:t>
      </w:r>
      <w:proofErr w:type="spellStart"/>
      <w:r w:rsidR="002A2BE5" w:rsidRPr="002A2BE5">
        <w:rPr>
          <w:rFonts w:ascii="Bookman Old Style" w:hAnsi="Bookman Old Style"/>
          <w:b/>
          <w:bCs/>
          <w:i/>
          <w:iCs/>
          <w:color w:val="000000"/>
          <w:sz w:val="28"/>
          <w:szCs w:val="28"/>
        </w:rPr>
        <w:t>Phasarias</w:t>
      </w:r>
      <w:proofErr w:type="spellEnd"/>
      <w:r w:rsidR="002A2BE5" w:rsidRPr="002A2BE5">
        <w:rPr>
          <w:rFonts w:ascii="Bookman Old Style" w:hAnsi="Bookman Old Style"/>
          <w:b/>
          <w:bCs/>
          <w:i/>
          <w:iCs/>
          <w:color w:val="000000"/>
          <w:sz w:val="28"/>
          <w:szCs w:val="28"/>
          <w:lang w:val="el-GR"/>
        </w:rPr>
        <w:t xml:space="preserve"> (</w:t>
      </w:r>
      <w:r w:rsidR="002A2BE5" w:rsidRPr="002A2BE5">
        <w:rPr>
          <w:rFonts w:ascii="Bookman Old Style" w:hAnsi="Bookman Old Style"/>
          <w:b/>
          <w:bCs/>
          <w:i/>
          <w:iCs/>
          <w:color w:val="000000"/>
          <w:sz w:val="28"/>
          <w:szCs w:val="28"/>
        </w:rPr>
        <w:t>Automotive</w:t>
      </w:r>
      <w:r w:rsidR="002A2BE5" w:rsidRPr="002A2BE5">
        <w:rPr>
          <w:rFonts w:ascii="Bookman Old Style" w:hAnsi="Bookman Old Style"/>
          <w:b/>
          <w:bCs/>
          <w:i/>
          <w:iCs/>
          <w:color w:val="000000"/>
          <w:sz w:val="28"/>
          <w:szCs w:val="28"/>
          <w:lang w:val="el-GR"/>
        </w:rPr>
        <w:t xml:space="preserve"> </w:t>
      </w:r>
      <w:r w:rsidR="002A2BE5" w:rsidRPr="002A2BE5">
        <w:rPr>
          <w:rFonts w:ascii="Bookman Old Style" w:hAnsi="Bookman Old Style"/>
          <w:b/>
          <w:bCs/>
          <w:i/>
          <w:iCs/>
          <w:color w:val="000000"/>
          <w:sz w:val="28"/>
          <w:szCs w:val="28"/>
        </w:rPr>
        <w:t>Centre</w:t>
      </w:r>
      <w:r w:rsidR="002A2BE5" w:rsidRPr="002A2BE5">
        <w:rPr>
          <w:rFonts w:ascii="Bookman Old Style" w:hAnsi="Bookman Old Style"/>
          <w:b/>
          <w:bCs/>
          <w:i/>
          <w:iCs/>
          <w:color w:val="000000"/>
          <w:sz w:val="28"/>
          <w:szCs w:val="28"/>
          <w:lang w:val="el-GR"/>
        </w:rPr>
        <w:t xml:space="preserve">) </w:t>
      </w:r>
      <w:r w:rsidR="002A2BE5" w:rsidRPr="002A2BE5">
        <w:rPr>
          <w:rFonts w:ascii="Bookman Old Style" w:hAnsi="Bookman Old Style"/>
          <w:b/>
          <w:bCs/>
          <w:i/>
          <w:iCs/>
          <w:color w:val="000000"/>
          <w:sz w:val="28"/>
          <w:szCs w:val="28"/>
        </w:rPr>
        <w:t>Ltd</w:t>
      </w:r>
      <w:r w:rsidR="002A2BE5" w:rsidRPr="002A2BE5">
        <w:rPr>
          <w:rFonts w:ascii="Bookman Old Style" w:hAnsi="Bookman Old Style"/>
          <w:b/>
          <w:bCs/>
          <w:i/>
          <w:iCs/>
          <w:color w:val="000000"/>
          <w:sz w:val="28"/>
          <w:szCs w:val="28"/>
          <w:lang w:val="el-GR"/>
        </w:rPr>
        <w:t xml:space="preserve"> </w:t>
      </w:r>
      <w:r w:rsidR="002A2BE5" w:rsidRPr="002A2BE5">
        <w:rPr>
          <w:rFonts w:ascii="Bookman Old Style" w:hAnsi="Bookman Old Style"/>
          <w:b/>
          <w:bCs/>
          <w:i/>
          <w:iCs/>
          <w:color w:val="000000"/>
          <w:sz w:val="28"/>
          <w:szCs w:val="28"/>
        </w:rPr>
        <w:t>v</w:t>
      </w:r>
      <w:r w:rsidR="002A2BE5" w:rsidRPr="002A2BE5">
        <w:rPr>
          <w:rFonts w:ascii="Bookman Old Style" w:hAnsi="Bookman Old Style"/>
          <w:b/>
          <w:bCs/>
          <w:i/>
          <w:iCs/>
          <w:color w:val="000000"/>
          <w:sz w:val="28"/>
          <w:szCs w:val="28"/>
          <w:lang w:val="el-GR"/>
        </w:rPr>
        <w:t xml:space="preserve">. </w:t>
      </w:r>
      <w:proofErr w:type="spellStart"/>
      <w:r w:rsidR="002A2BE5" w:rsidRPr="002A2BE5">
        <w:rPr>
          <w:rFonts w:ascii="Bookman Old Style" w:hAnsi="Bookman Old Style"/>
          <w:b/>
          <w:bCs/>
          <w:i/>
          <w:iCs/>
          <w:color w:val="000000"/>
          <w:sz w:val="28"/>
          <w:szCs w:val="28"/>
          <w:lang w:val="el-GR"/>
        </w:rPr>
        <w:t>Σκυροποιία</w:t>
      </w:r>
      <w:proofErr w:type="spellEnd"/>
      <w:r w:rsidR="002A2BE5" w:rsidRPr="002A2BE5">
        <w:rPr>
          <w:rFonts w:ascii="Bookman Old Style" w:hAnsi="Bookman Old Style"/>
          <w:b/>
          <w:bCs/>
          <w:i/>
          <w:iCs/>
          <w:color w:val="000000"/>
          <w:sz w:val="28"/>
          <w:szCs w:val="28"/>
          <w:lang w:val="el-GR"/>
        </w:rPr>
        <w:t xml:space="preserve"> «</w:t>
      </w:r>
      <w:proofErr w:type="spellStart"/>
      <w:r w:rsidR="002A2BE5" w:rsidRPr="002A2BE5">
        <w:rPr>
          <w:rFonts w:ascii="Bookman Old Style" w:hAnsi="Bookman Old Style"/>
          <w:b/>
          <w:bCs/>
          <w:i/>
          <w:iCs/>
          <w:color w:val="000000"/>
          <w:sz w:val="28"/>
          <w:szCs w:val="28"/>
          <w:lang w:val="el-GR"/>
        </w:rPr>
        <w:t>Λεωνίκ</w:t>
      </w:r>
      <w:proofErr w:type="spellEnd"/>
      <w:r w:rsidR="002A2BE5" w:rsidRPr="002A2BE5">
        <w:rPr>
          <w:rFonts w:ascii="Bookman Old Style" w:hAnsi="Bookman Old Style"/>
          <w:b/>
          <w:bCs/>
          <w:i/>
          <w:iCs/>
          <w:color w:val="000000"/>
          <w:sz w:val="28"/>
          <w:szCs w:val="28"/>
          <w:lang w:val="el-GR"/>
        </w:rPr>
        <w:t xml:space="preserve">» </w:t>
      </w:r>
      <w:proofErr w:type="spellStart"/>
      <w:r w:rsidR="002A2BE5" w:rsidRPr="002A2BE5">
        <w:rPr>
          <w:rFonts w:ascii="Bookman Old Style" w:hAnsi="Bookman Old Style"/>
          <w:b/>
          <w:bCs/>
          <w:i/>
          <w:iCs/>
          <w:color w:val="000000"/>
          <w:sz w:val="28"/>
          <w:szCs w:val="28"/>
          <w:lang w:val="el-GR"/>
        </w:rPr>
        <w:t>Λτδ</w:t>
      </w:r>
      <w:proofErr w:type="spellEnd"/>
      <w:r w:rsidR="002A2BE5" w:rsidRPr="002A2BE5">
        <w:rPr>
          <w:rFonts w:ascii="Bookman Old Style" w:hAnsi="Bookman Old Style"/>
          <w:b/>
          <w:bCs/>
          <w:i/>
          <w:iCs/>
          <w:color w:val="000000"/>
          <w:sz w:val="28"/>
          <w:szCs w:val="28"/>
          <w:lang w:val="el-GR"/>
        </w:rPr>
        <w:t xml:space="preserve"> (2001) 1(Β) Α.Α.Δ. </w:t>
      </w:r>
      <w:r w:rsidR="002A2BE5">
        <w:rPr>
          <w:rFonts w:ascii="Bookman Old Style" w:hAnsi="Bookman Old Style"/>
          <w:b/>
          <w:bCs/>
          <w:i/>
          <w:iCs/>
          <w:color w:val="000000"/>
          <w:sz w:val="28"/>
          <w:szCs w:val="28"/>
          <w:lang w:val="el-GR"/>
        </w:rPr>
        <w:t xml:space="preserve">785 </w:t>
      </w:r>
      <w:r w:rsidR="002A2BE5">
        <w:rPr>
          <w:rFonts w:ascii="Bookman Old Style" w:hAnsi="Bookman Old Style"/>
          <w:color w:val="000000"/>
          <w:sz w:val="28"/>
          <w:szCs w:val="28"/>
          <w:lang w:val="el-GR"/>
        </w:rPr>
        <w:t xml:space="preserve">και </w:t>
      </w:r>
      <w:proofErr w:type="spellStart"/>
      <w:r w:rsidRPr="002A2BE5">
        <w:rPr>
          <w:rFonts w:ascii="Bookman Old Style" w:hAnsi="Bookman Old Style"/>
          <w:b/>
          <w:bCs/>
          <w:i/>
          <w:iCs/>
          <w:kern w:val="0"/>
          <w:sz w:val="28"/>
          <w:szCs w:val="28"/>
          <w14:ligatures w14:val="none"/>
        </w:rPr>
        <w:t>Resola</w:t>
      </w:r>
      <w:proofErr w:type="spellEnd"/>
      <w:r w:rsidRPr="002A2BE5">
        <w:rPr>
          <w:rFonts w:ascii="Bookman Old Style" w:hAnsi="Bookman Old Style"/>
          <w:b/>
          <w:bCs/>
          <w:i/>
          <w:iCs/>
          <w:kern w:val="0"/>
          <w:sz w:val="28"/>
          <w:szCs w:val="28"/>
          <w:lang w:val="el-GR"/>
          <w14:ligatures w14:val="none"/>
        </w:rPr>
        <w:t xml:space="preserve"> </w:t>
      </w:r>
      <w:r w:rsidR="002A2BE5" w:rsidRPr="002A2BE5">
        <w:rPr>
          <w:rFonts w:ascii="Bookman Old Style" w:hAnsi="Bookman Old Style"/>
          <w:b/>
          <w:bCs/>
          <w:i/>
          <w:iCs/>
          <w:kern w:val="0"/>
          <w:sz w:val="28"/>
          <w:szCs w:val="28"/>
          <w:lang w:val="el-GR"/>
          <w14:ligatures w14:val="none"/>
        </w:rPr>
        <w:t>(</w:t>
      </w:r>
      <w:r w:rsidR="002A2BE5" w:rsidRPr="002A2BE5">
        <w:rPr>
          <w:rFonts w:ascii="Bookman Old Style" w:hAnsi="Bookman Old Style"/>
          <w:b/>
          <w:bCs/>
          <w:i/>
          <w:iCs/>
          <w:kern w:val="0"/>
          <w:sz w:val="28"/>
          <w:szCs w:val="28"/>
          <w14:ligatures w14:val="none"/>
        </w:rPr>
        <w:t>Cyprus</w:t>
      </w:r>
      <w:r w:rsidR="002A2BE5" w:rsidRPr="002A2BE5">
        <w:rPr>
          <w:rFonts w:ascii="Bookman Old Style" w:hAnsi="Bookman Old Style"/>
          <w:b/>
          <w:bCs/>
          <w:i/>
          <w:iCs/>
          <w:kern w:val="0"/>
          <w:sz w:val="28"/>
          <w:szCs w:val="28"/>
          <w:lang w:val="el-GR"/>
          <w14:ligatures w14:val="none"/>
        </w:rPr>
        <w:t xml:space="preserve">) </w:t>
      </w:r>
      <w:r w:rsidR="002A2BE5" w:rsidRPr="002A2BE5">
        <w:rPr>
          <w:rFonts w:ascii="Bookman Old Style" w:hAnsi="Bookman Old Style"/>
          <w:b/>
          <w:bCs/>
          <w:i/>
          <w:iCs/>
          <w:kern w:val="0"/>
          <w:sz w:val="28"/>
          <w:szCs w:val="28"/>
          <w14:ligatures w14:val="none"/>
        </w:rPr>
        <w:t>Ltd</w:t>
      </w:r>
      <w:r w:rsidR="002A2BE5" w:rsidRPr="002A2BE5">
        <w:rPr>
          <w:rFonts w:ascii="Bookman Old Style" w:hAnsi="Bookman Old Style"/>
          <w:b/>
          <w:bCs/>
          <w:i/>
          <w:iCs/>
          <w:kern w:val="0"/>
          <w:sz w:val="28"/>
          <w:szCs w:val="28"/>
          <w:lang w:val="el-GR"/>
          <w14:ligatures w14:val="none"/>
        </w:rPr>
        <w:t xml:space="preserve"> </w:t>
      </w:r>
      <w:r w:rsidR="002A2BE5" w:rsidRPr="002A2BE5">
        <w:rPr>
          <w:rFonts w:ascii="Bookman Old Style" w:hAnsi="Bookman Old Style"/>
          <w:b/>
          <w:bCs/>
          <w:i/>
          <w:iCs/>
          <w:kern w:val="0"/>
          <w:sz w:val="28"/>
          <w:szCs w:val="28"/>
          <w14:ligatures w14:val="none"/>
        </w:rPr>
        <w:t>v</w:t>
      </w:r>
      <w:r w:rsidR="002A2BE5" w:rsidRPr="002A2BE5">
        <w:rPr>
          <w:rFonts w:ascii="Bookman Old Style" w:hAnsi="Bookman Old Style"/>
          <w:b/>
          <w:bCs/>
          <w:i/>
          <w:iCs/>
          <w:kern w:val="0"/>
          <w:sz w:val="28"/>
          <w:szCs w:val="28"/>
          <w:lang w:val="el-GR"/>
          <w14:ligatures w14:val="none"/>
        </w:rPr>
        <w:t>. Χρίστου (1998) 1(Β) Α.Α.Δ. 598</w:t>
      </w:r>
      <w:r w:rsidRPr="00924FF0">
        <w:rPr>
          <w:rFonts w:ascii="Bookman Old Style" w:hAnsi="Bookman Old Style"/>
          <w:kern w:val="0"/>
          <w:sz w:val="28"/>
          <w:szCs w:val="28"/>
          <w:lang w:val="el-GR"/>
          <w14:ligatures w14:val="none"/>
        </w:rPr>
        <w:t xml:space="preserve">. </w:t>
      </w:r>
      <w:r>
        <w:rPr>
          <w:rFonts w:ascii="Bookman Old Style" w:hAnsi="Bookman Old Style"/>
          <w:kern w:val="0"/>
          <w:sz w:val="28"/>
          <w:szCs w:val="28"/>
          <w:lang w:val="el-GR"/>
          <w14:ligatures w14:val="none"/>
        </w:rPr>
        <w:t xml:space="preserve">Επομένως, </w:t>
      </w:r>
      <w:r w:rsidR="001178BC">
        <w:rPr>
          <w:rFonts w:ascii="Bookman Old Style" w:hAnsi="Bookman Old Style"/>
          <w:kern w:val="0"/>
          <w:sz w:val="28"/>
          <w:szCs w:val="28"/>
          <w:lang w:val="el-GR"/>
          <w14:ligatures w14:val="none"/>
        </w:rPr>
        <w:t xml:space="preserve">παρά την παρουσίαση </w:t>
      </w:r>
      <w:r w:rsidR="0060512D">
        <w:rPr>
          <w:rFonts w:ascii="Bookman Old Style" w:hAnsi="Bookman Old Style"/>
          <w:kern w:val="0"/>
          <w:sz w:val="28"/>
          <w:szCs w:val="28"/>
          <w:lang w:val="el-GR"/>
          <w14:ligatures w14:val="none"/>
        </w:rPr>
        <w:t xml:space="preserve">από τον </w:t>
      </w:r>
      <w:proofErr w:type="spellStart"/>
      <w:r w:rsidR="0060512D">
        <w:rPr>
          <w:rFonts w:ascii="Bookman Old Style" w:hAnsi="Bookman Old Style"/>
          <w:kern w:val="0"/>
          <w:sz w:val="28"/>
          <w:szCs w:val="28"/>
          <w:lang w:val="el-GR"/>
          <w14:ligatures w14:val="none"/>
        </w:rPr>
        <w:t>Εφεσείοντα</w:t>
      </w:r>
      <w:proofErr w:type="spellEnd"/>
      <w:r w:rsidR="0060512D">
        <w:rPr>
          <w:rFonts w:ascii="Bookman Old Style" w:hAnsi="Bookman Old Style"/>
          <w:kern w:val="0"/>
          <w:sz w:val="28"/>
          <w:szCs w:val="28"/>
          <w:lang w:val="el-GR"/>
          <w14:ligatures w14:val="none"/>
        </w:rPr>
        <w:t xml:space="preserve"> </w:t>
      </w:r>
      <w:r w:rsidR="001178BC">
        <w:rPr>
          <w:rFonts w:ascii="Bookman Old Style" w:hAnsi="Bookman Old Style"/>
          <w:kern w:val="0"/>
          <w:sz w:val="28"/>
          <w:szCs w:val="28"/>
          <w:lang w:val="el-GR"/>
          <w14:ligatures w14:val="none"/>
        </w:rPr>
        <w:t xml:space="preserve">πιστοποιητικού απολαβών και </w:t>
      </w:r>
      <w:r w:rsidR="0060512D">
        <w:rPr>
          <w:rFonts w:ascii="Bookman Old Style" w:hAnsi="Bookman Old Style"/>
          <w:kern w:val="0"/>
          <w:sz w:val="28"/>
          <w:szCs w:val="28"/>
          <w:lang w:val="el-GR"/>
          <w14:ligatures w14:val="none"/>
        </w:rPr>
        <w:t>εγγραφής ακίνητης περιουσίας</w:t>
      </w:r>
      <w:r w:rsidR="00B55866">
        <w:rPr>
          <w:rFonts w:ascii="Bookman Old Style" w:hAnsi="Bookman Old Style"/>
          <w:kern w:val="0"/>
          <w:sz w:val="28"/>
          <w:szCs w:val="28"/>
          <w:lang w:val="el-GR"/>
          <w14:ligatures w14:val="none"/>
        </w:rPr>
        <w:t>,</w:t>
      </w:r>
      <w:r w:rsidR="001178BC">
        <w:rPr>
          <w:rFonts w:ascii="Bookman Old Style" w:hAnsi="Bookman Old Style"/>
          <w:kern w:val="0"/>
          <w:sz w:val="28"/>
          <w:szCs w:val="28"/>
          <w:lang w:val="el-GR"/>
          <w14:ligatures w14:val="none"/>
        </w:rPr>
        <w:t xml:space="preserve"> </w:t>
      </w:r>
      <w:r>
        <w:rPr>
          <w:rFonts w:ascii="Bookman Old Style" w:hAnsi="Bookman Old Style"/>
          <w:kern w:val="0"/>
          <w:sz w:val="28"/>
          <w:szCs w:val="28"/>
          <w:lang w:val="el-GR"/>
          <w14:ligatures w14:val="none"/>
        </w:rPr>
        <w:t xml:space="preserve">το </w:t>
      </w:r>
      <w:r w:rsidR="001178BC">
        <w:rPr>
          <w:rFonts w:ascii="Bookman Old Style" w:hAnsi="Bookman Old Style"/>
          <w:kern w:val="0"/>
          <w:sz w:val="28"/>
          <w:szCs w:val="28"/>
          <w:lang w:val="el-GR"/>
          <w14:ligatures w14:val="none"/>
        </w:rPr>
        <w:t xml:space="preserve">πρωτόδικο </w:t>
      </w:r>
      <w:r>
        <w:rPr>
          <w:rFonts w:ascii="Bookman Old Style" w:hAnsi="Bookman Old Style"/>
          <w:kern w:val="0"/>
          <w:sz w:val="28"/>
          <w:szCs w:val="28"/>
          <w:lang w:val="el-GR"/>
          <w14:ligatures w14:val="none"/>
        </w:rPr>
        <w:t>Δικαστήριο</w:t>
      </w:r>
      <w:r w:rsidR="00606BB4">
        <w:rPr>
          <w:rFonts w:ascii="Bookman Old Style" w:hAnsi="Bookman Old Style"/>
          <w:kern w:val="0"/>
          <w:sz w:val="28"/>
          <w:szCs w:val="28"/>
          <w:lang w:val="el-GR"/>
          <w14:ligatures w14:val="none"/>
        </w:rPr>
        <w:t xml:space="preserve"> εξέτασε αυτή την προϋπόθεση στα ορθά πλαίσια</w:t>
      </w:r>
      <w:r>
        <w:rPr>
          <w:rFonts w:ascii="Bookman Old Style" w:hAnsi="Bookman Old Style"/>
          <w:kern w:val="0"/>
          <w:sz w:val="28"/>
          <w:szCs w:val="28"/>
          <w:lang w:val="el-GR"/>
          <w14:ligatures w14:val="none"/>
        </w:rPr>
        <w:t xml:space="preserve">. </w:t>
      </w:r>
      <w:r w:rsidR="00FA2207">
        <w:rPr>
          <w:rFonts w:ascii="Bookman Old Style" w:hAnsi="Bookman Old Style"/>
          <w:kern w:val="0"/>
          <w:sz w:val="28"/>
          <w:szCs w:val="28"/>
          <w:lang w:val="el-GR"/>
          <w14:ligatures w14:val="none"/>
        </w:rPr>
        <w:t xml:space="preserve">Επομένως, ο τέταρτος λόγος έφεσης κρίνεται αβάσιμος. </w:t>
      </w:r>
    </w:p>
    <w:p w14:paraId="6759F268" w14:textId="1B3FC55F" w:rsidR="00447718" w:rsidRDefault="00447718" w:rsidP="00A024D3">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t>Ο πέμπτος και ο έκτος λόγος έφεσης αφορούν στην έλλειψη αιτιολόγησης της απόφασης και παραπέμπουν στα ανωτέρω. Αυτά έχουν ήδη κριθεί ανεδαφικά και αβάσιμα. Επιπλέον αναφέρουμε ότι το πρωτόδικο Δικαστήριο ασχολήθηκε με κάθε πτυχή της ενώπιον του μαρτυρίας και αιτιολόγησ</w:t>
      </w:r>
      <w:r w:rsidR="00971CFC">
        <w:rPr>
          <w:rFonts w:ascii="Bookman Old Style" w:hAnsi="Bookman Old Style"/>
          <w:kern w:val="0"/>
          <w:sz w:val="28"/>
          <w:szCs w:val="28"/>
          <w:lang w:val="el-GR"/>
          <w14:ligatures w14:val="none"/>
        </w:rPr>
        <w:t>ε</w:t>
      </w:r>
      <w:r>
        <w:rPr>
          <w:rFonts w:ascii="Bookman Old Style" w:hAnsi="Bookman Old Style"/>
          <w:kern w:val="0"/>
          <w:sz w:val="28"/>
          <w:szCs w:val="28"/>
          <w:lang w:val="el-GR"/>
          <w14:ligatures w14:val="none"/>
        </w:rPr>
        <w:t xml:space="preserve"> τη</w:t>
      </w:r>
      <w:r w:rsidR="00971CFC">
        <w:rPr>
          <w:rFonts w:ascii="Bookman Old Style" w:hAnsi="Bookman Old Style"/>
          <w:kern w:val="0"/>
          <w:sz w:val="28"/>
          <w:szCs w:val="28"/>
          <w:lang w:val="el-GR"/>
          <w14:ligatures w14:val="none"/>
        </w:rPr>
        <w:t>ν</w:t>
      </w:r>
      <w:r>
        <w:rPr>
          <w:rFonts w:ascii="Bookman Old Style" w:hAnsi="Bookman Old Style"/>
          <w:kern w:val="0"/>
          <w:sz w:val="28"/>
          <w:szCs w:val="28"/>
          <w:lang w:val="el-GR"/>
          <w14:ligatures w14:val="none"/>
        </w:rPr>
        <w:t xml:space="preserve"> κάθε του διαπίστωση</w:t>
      </w:r>
      <w:r w:rsidR="006D5BA2">
        <w:rPr>
          <w:rFonts w:ascii="Bookman Old Style" w:hAnsi="Bookman Old Style"/>
          <w:kern w:val="0"/>
          <w:sz w:val="28"/>
          <w:szCs w:val="28"/>
          <w:lang w:val="el-GR"/>
          <w14:ligatures w14:val="none"/>
        </w:rPr>
        <w:t xml:space="preserve">, </w:t>
      </w:r>
      <w:r w:rsidR="006D5BA2">
        <w:rPr>
          <w:rFonts w:ascii="Bookman Old Style" w:hAnsi="Bookman Old Style"/>
          <w:kern w:val="0"/>
          <w:sz w:val="28"/>
          <w:szCs w:val="28"/>
          <w:lang w:val="el-GR"/>
          <w14:ligatures w14:val="none"/>
        </w:rPr>
        <w:lastRenderedPageBreak/>
        <w:t>στον βαθμό που απαιτείται για τέτοιας φύσης εν</w:t>
      </w:r>
      <w:r w:rsidR="00F55799">
        <w:rPr>
          <w:rFonts w:ascii="Bookman Old Style" w:hAnsi="Bookman Old Style"/>
          <w:kern w:val="0"/>
          <w:sz w:val="28"/>
          <w:szCs w:val="28"/>
          <w:lang w:val="el-GR"/>
          <w14:ligatures w14:val="none"/>
        </w:rPr>
        <w:t>διάμε</w:t>
      </w:r>
      <w:r w:rsidR="006D5BA2">
        <w:rPr>
          <w:rFonts w:ascii="Bookman Old Style" w:hAnsi="Bookman Old Style"/>
          <w:kern w:val="0"/>
          <w:sz w:val="28"/>
          <w:szCs w:val="28"/>
          <w:lang w:val="el-GR"/>
          <w14:ligatures w14:val="none"/>
        </w:rPr>
        <w:t>ση διαδικασία.</w:t>
      </w:r>
      <w:r>
        <w:rPr>
          <w:rFonts w:ascii="Bookman Old Style" w:hAnsi="Bookman Old Style"/>
          <w:kern w:val="0"/>
          <w:sz w:val="28"/>
          <w:szCs w:val="28"/>
          <w:lang w:val="el-GR"/>
          <w14:ligatures w14:val="none"/>
        </w:rPr>
        <w:t xml:space="preserve"> Επομένως, βρίσκουμε ότι η εν λόγω απόφαση είναι καθόλα ορθή. </w:t>
      </w:r>
    </w:p>
    <w:p w14:paraId="23F480FA" w14:textId="45C1EB6E" w:rsidR="00924FF0" w:rsidRPr="00924FF0" w:rsidRDefault="00447718" w:rsidP="00A024D3">
      <w:pPr>
        <w:tabs>
          <w:tab w:val="left" w:pos="567"/>
        </w:tabs>
        <w:spacing w:before="240"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t xml:space="preserve">Ως εκ τούτου η Έφεση απορρίπτεται. Επιδικάζονται έξοδα </w:t>
      </w:r>
      <w:r w:rsidRPr="00735510">
        <w:rPr>
          <w:rFonts w:ascii="Bookman Old Style" w:hAnsi="Bookman Old Style"/>
          <w:kern w:val="0"/>
          <w:sz w:val="28"/>
          <w:szCs w:val="28"/>
          <w:lang w:val="el-GR"/>
          <w14:ligatures w14:val="none"/>
        </w:rPr>
        <w:t>έφεσης €3.</w:t>
      </w:r>
      <w:r w:rsidR="00735510" w:rsidRPr="00735510">
        <w:rPr>
          <w:rFonts w:ascii="Bookman Old Style" w:hAnsi="Bookman Old Style"/>
          <w:kern w:val="0"/>
          <w:sz w:val="28"/>
          <w:szCs w:val="28"/>
          <w:lang w:val="el-GR"/>
          <w14:ligatures w14:val="none"/>
        </w:rPr>
        <w:t>5</w:t>
      </w:r>
      <w:r w:rsidRPr="00735510">
        <w:rPr>
          <w:rFonts w:ascii="Bookman Old Style" w:hAnsi="Bookman Old Style"/>
          <w:kern w:val="0"/>
          <w:sz w:val="28"/>
          <w:szCs w:val="28"/>
          <w:lang w:val="el-GR"/>
          <w14:ligatures w14:val="none"/>
        </w:rPr>
        <w:t>00 εναντίον</w:t>
      </w:r>
      <w:r>
        <w:rPr>
          <w:rFonts w:ascii="Bookman Old Style" w:hAnsi="Bookman Old Style"/>
          <w:kern w:val="0"/>
          <w:sz w:val="28"/>
          <w:szCs w:val="28"/>
          <w:lang w:val="el-GR"/>
          <w14:ligatures w14:val="none"/>
        </w:rPr>
        <w:t xml:space="preserve"> του </w:t>
      </w:r>
      <w:proofErr w:type="spellStart"/>
      <w:r>
        <w:rPr>
          <w:rFonts w:ascii="Bookman Old Style" w:hAnsi="Bookman Old Style"/>
          <w:kern w:val="0"/>
          <w:sz w:val="28"/>
          <w:szCs w:val="28"/>
          <w:lang w:val="el-GR"/>
          <w14:ligatures w14:val="none"/>
        </w:rPr>
        <w:t>Εφεσείοντος</w:t>
      </w:r>
      <w:proofErr w:type="spellEnd"/>
      <w:r>
        <w:rPr>
          <w:rFonts w:ascii="Bookman Old Style" w:hAnsi="Bookman Old Style"/>
          <w:kern w:val="0"/>
          <w:sz w:val="28"/>
          <w:szCs w:val="28"/>
          <w:lang w:val="el-GR"/>
          <w14:ligatures w14:val="none"/>
        </w:rPr>
        <w:t xml:space="preserve"> και υπέρ του Εφεσίβλητου, πλέον ΦΠΑ αν υπάρχει. </w:t>
      </w:r>
    </w:p>
    <w:p w14:paraId="27E1B310" w14:textId="732C7BBB" w:rsidR="00BD0314" w:rsidRDefault="00BD0314" w:rsidP="006333A9">
      <w:pPr>
        <w:spacing w:line="480" w:lineRule="auto"/>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ab/>
        <w:t xml:space="preserve"> </w:t>
      </w:r>
    </w:p>
    <w:p w14:paraId="5BD16DC4" w14:textId="77777777" w:rsidR="00A024D3" w:rsidRDefault="00A024D3" w:rsidP="006333A9">
      <w:pPr>
        <w:spacing w:line="480" w:lineRule="auto"/>
        <w:jc w:val="both"/>
        <w:rPr>
          <w:rFonts w:ascii="Bookman Old Style" w:hAnsi="Bookman Old Style"/>
          <w:kern w:val="0"/>
          <w:sz w:val="28"/>
          <w:szCs w:val="28"/>
          <w:lang w:val="el-GR"/>
          <w14:ligatures w14:val="none"/>
        </w:rPr>
      </w:pPr>
    </w:p>
    <w:p w14:paraId="476C2E87" w14:textId="77777777" w:rsidR="00A024D3" w:rsidRPr="008B71DE" w:rsidRDefault="00A024D3" w:rsidP="006333A9">
      <w:pPr>
        <w:spacing w:line="480" w:lineRule="auto"/>
        <w:jc w:val="both"/>
        <w:rPr>
          <w:rFonts w:ascii="Bookman Old Style" w:hAnsi="Bookman Old Style"/>
          <w:sz w:val="28"/>
          <w:szCs w:val="28"/>
          <w:lang w:val="el-GR"/>
        </w:rPr>
      </w:pPr>
    </w:p>
    <w:p w14:paraId="2FDD3184" w14:textId="64D4EAB5" w:rsidR="00A024D3" w:rsidRPr="00A024D3" w:rsidRDefault="00A024D3" w:rsidP="00A024D3">
      <w:pPr>
        <w:spacing w:line="360" w:lineRule="auto"/>
        <w:ind w:left="5040" w:firstLine="720"/>
        <w:rPr>
          <w:rFonts w:ascii="Bookman Old Style" w:hAnsi="Bookman Old Style"/>
          <w:sz w:val="28"/>
          <w:szCs w:val="28"/>
          <w:lang w:val="el-GR"/>
        </w:rPr>
      </w:pPr>
      <w:r>
        <w:rPr>
          <w:rFonts w:ascii="Bookman Old Style" w:hAnsi="Bookman Old Style"/>
          <w:sz w:val="28"/>
          <w:szCs w:val="28"/>
          <w:lang w:val="el-GR"/>
        </w:rPr>
        <w:t>Χ</w:t>
      </w:r>
      <w:r w:rsidRPr="00A024D3">
        <w:rPr>
          <w:rFonts w:ascii="Bookman Old Style" w:hAnsi="Bookman Old Style"/>
          <w:sz w:val="28"/>
          <w:szCs w:val="28"/>
          <w:lang w:val="el-GR"/>
        </w:rPr>
        <w:t>. ΜΑΛΑΧΤΟΣ, Δ.</w:t>
      </w:r>
    </w:p>
    <w:p w14:paraId="53C1608E" w14:textId="77777777" w:rsidR="00A024D3" w:rsidRPr="00A024D3" w:rsidRDefault="00A024D3" w:rsidP="00A024D3">
      <w:pPr>
        <w:spacing w:line="360" w:lineRule="auto"/>
        <w:rPr>
          <w:rFonts w:ascii="Bookman Old Style" w:hAnsi="Bookman Old Style"/>
          <w:sz w:val="28"/>
          <w:szCs w:val="28"/>
          <w:lang w:val="el-GR"/>
        </w:rPr>
      </w:pPr>
    </w:p>
    <w:p w14:paraId="3CA20BFE" w14:textId="77777777" w:rsidR="00A024D3" w:rsidRPr="00A024D3" w:rsidRDefault="00A024D3" w:rsidP="00A024D3">
      <w:pPr>
        <w:spacing w:line="360" w:lineRule="auto"/>
        <w:rPr>
          <w:rFonts w:ascii="Bookman Old Style" w:hAnsi="Bookman Old Style"/>
          <w:sz w:val="28"/>
          <w:szCs w:val="28"/>
          <w:lang w:val="el-GR"/>
        </w:rPr>
      </w:pP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t>Ι. ΙΩΑΝΝΙΔΗΣ, Δ.</w:t>
      </w:r>
    </w:p>
    <w:p w14:paraId="2FB2D209" w14:textId="77777777" w:rsidR="00A024D3" w:rsidRPr="00A024D3" w:rsidRDefault="00A024D3" w:rsidP="00A024D3">
      <w:pPr>
        <w:spacing w:line="360" w:lineRule="auto"/>
        <w:rPr>
          <w:rFonts w:ascii="Bookman Old Style" w:hAnsi="Bookman Old Style"/>
          <w:sz w:val="28"/>
          <w:szCs w:val="28"/>
          <w:lang w:val="el-GR"/>
        </w:rPr>
      </w:pPr>
      <w:r w:rsidRPr="00A024D3">
        <w:rPr>
          <w:rFonts w:ascii="Bookman Old Style" w:hAnsi="Bookman Old Style"/>
          <w:sz w:val="28"/>
          <w:szCs w:val="28"/>
          <w:lang w:val="el-GR"/>
        </w:rPr>
        <w:tab/>
      </w:r>
    </w:p>
    <w:p w14:paraId="7A307709" w14:textId="77777777" w:rsidR="00A024D3" w:rsidRDefault="00A024D3" w:rsidP="00A024D3">
      <w:pPr>
        <w:spacing w:line="360" w:lineRule="auto"/>
        <w:rPr>
          <w:rFonts w:ascii="Bookman Old Style" w:hAnsi="Bookman Old Style"/>
          <w:sz w:val="28"/>
          <w:szCs w:val="28"/>
        </w:rPr>
      </w:pP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sidRPr="00A024D3">
        <w:rPr>
          <w:rFonts w:ascii="Bookman Old Style" w:hAnsi="Bookman Old Style"/>
          <w:sz w:val="28"/>
          <w:szCs w:val="28"/>
          <w:lang w:val="el-GR"/>
        </w:rPr>
        <w:tab/>
      </w:r>
      <w:r>
        <w:rPr>
          <w:rFonts w:ascii="Bookman Old Style" w:hAnsi="Bookman Old Style"/>
          <w:sz w:val="28"/>
          <w:szCs w:val="28"/>
        </w:rPr>
        <w:t>Ε. ΕΦΡΑΙΜ, Δ.</w:t>
      </w:r>
    </w:p>
    <w:p w14:paraId="30539752" w14:textId="77777777" w:rsidR="00A024D3" w:rsidRDefault="00A024D3" w:rsidP="00A024D3">
      <w:pPr>
        <w:spacing w:line="276" w:lineRule="auto"/>
        <w:rPr>
          <w:rFonts w:ascii="Bookman Old Style" w:hAnsi="Bookman Old Style"/>
          <w:sz w:val="28"/>
          <w:szCs w:val="28"/>
        </w:rPr>
      </w:pPr>
    </w:p>
    <w:p w14:paraId="11E0F2CB" w14:textId="77777777" w:rsidR="00A024D3" w:rsidRDefault="00A024D3" w:rsidP="00A024D3">
      <w:pPr>
        <w:spacing w:line="276" w:lineRule="auto"/>
        <w:rPr>
          <w:rFonts w:ascii="Bookman Old Style" w:hAnsi="Bookman Old Style"/>
          <w:sz w:val="28"/>
          <w:szCs w:val="28"/>
        </w:rPr>
      </w:pPr>
    </w:p>
    <w:p w14:paraId="73A33CC3" w14:textId="77777777" w:rsidR="005E7089" w:rsidRDefault="005E7089" w:rsidP="00A024D3">
      <w:pPr>
        <w:shd w:val="clear" w:color="auto" w:fill="FFFFFF"/>
        <w:spacing w:line="360" w:lineRule="auto"/>
        <w:rPr>
          <w:rFonts w:ascii="Bookman Old Style" w:eastAsia="Times New Roman" w:hAnsi="Bookman Old Style" w:cs="Times New Roman"/>
          <w:color w:val="000000"/>
          <w:sz w:val="28"/>
          <w:szCs w:val="28"/>
        </w:rPr>
      </w:pPr>
    </w:p>
    <w:p w14:paraId="5076A6FC" w14:textId="77777777" w:rsidR="005E7089" w:rsidRDefault="005E7089" w:rsidP="00A024D3">
      <w:pPr>
        <w:shd w:val="clear" w:color="auto" w:fill="FFFFFF"/>
        <w:spacing w:line="360" w:lineRule="auto"/>
        <w:rPr>
          <w:rFonts w:ascii="Bookman Old Style" w:eastAsia="Times New Roman" w:hAnsi="Bookman Old Style" w:cs="Times New Roman"/>
          <w:color w:val="000000"/>
          <w:sz w:val="28"/>
          <w:szCs w:val="28"/>
        </w:rPr>
      </w:pPr>
    </w:p>
    <w:p w14:paraId="67461F9D" w14:textId="585F0604" w:rsidR="00525B8C" w:rsidRPr="00FE3BD0" w:rsidRDefault="00A024D3" w:rsidP="00A024D3">
      <w:pPr>
        <w:shd w:val="clear" w:color="auto" w:fill="FFFFFF"/>
        <w:spacing w:line="360" w:lineRule="auto"/>
        <w:rPr>
          <w:rFonts w:ascii="Bookman Old Style" w:hAnsi="Bookman Old Style"/>
          <w:sz w:val="28"/>
          <w:szCs w:val="28"/>
          <w:lang w:val="el-GR"/>
        </w:rPr>
      </w:pPr>
      <w:r>
        <w:rPr>
          <w:rFonts w:ascii="Bookman Old Style" w:eastAsia="Times New Roman" w:hAnsi="Bookman Old Style" w:cs="Times New Roman"/>
          <w:color w:val="000000"/>
          <w:sz w:val="28"/>
          <w:szCs w:val="28"/>
        </w:rPr>
        <w:t>/κβπ</w:t>
      </w:r>
    </w:p>
    <w:sectPr w:rsidR="00525B8C" w:rsidRPr="00FE3BD0" w:rsidSect="005E7089">
      <w:headerReference w:type="default" r:id="rId6"/>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353A" w14:textId="77777777" w:rsidR="00E01B6B" w:rsidRDefault="00E01B6B" w:rsidP="00A024D3">
      <w:pPr>
        <w:spacing w:after="0" w:line="240" w:lineRule="auto"/>
      </w:pPr>
      <w:r>
        <w:separator/>
      </w:r>
    </w:p>
  </w:endnote>
  <w:endnote w:type="continuationSeparator" w:id="0">
    <w:p w14:paraId="4C20FBC7" w14:textId="77777777" w:rsidR="00E01B6B" w:rsidRDefault="00E01B6B" w:rsidP="00A0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6960" w14:textId="77777777" w:rsidR="00E01B6B" w:rsidRDefault="00E01B6B" w:rsidP="00A024D3">
      <w:pPr>
        <w:spacing w:after="0" w:line="240" w:lineRule="auto"/>
      </w:pPr>
      <w:r>
        <w:separator/>
      </w:r>
    </w:p>
  </w:footnote>
  <w:footnote w:type="continuationSeparator" w:id="0">
    <w:p w14:paraId="107D7E34" w14:textId="77777777" w:rsidR="00E01B6B" w:rsidRDefault="00E01B6B" w:rsidP="00A0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34142"/>
      <w:docPartObj>
        <w:docPartGallery w:val="Page Numbers (Top of Page)"/>
        <w:docPartUnique/>
      </w:docPartObj>
    </w:sdtPr>
    <w:sdtEndPr>
      <w:rPr>
        <w:noProof/>
      </w:rPr>
    </w:sdtEndPr>
    <w:sdtContent>
      <w:p w14:paraId="54FEA4B9" w14:textId="3D7F99E2" w:rsidR="00A024D3" w:rsidRDefault="00A024D3">
        <w:pPr>
          <w:pStyle w:val="Header"/>
          <w:jc w:val="center"/>
        </w:pPr>
        <w:r>
          <w:fldChar w:fldCharType="begin"/>
        </w:r>
        <w:r>
          <w:instrText xml:space="preserve"> PAGE   \* MERGEFORMAT </w:instrText>
        </w:r>
        <w:r>
          <w:fldChar w:fldCharType="separate"/>
        </w:r>
        <w:r w:rsidR="00AB1C4C">
          <w:rPr>
            <w:noProof/>
          </w:rPr>
          <w:t>2</w:t>
        </w:r>
        <w:r>
          <w:rPr>
            <w:noProof/>
          </w:rPr>
          <w:fldChar w:fldCharType="end"/>
        </w:r>
      </w:p>
    </w:sdtContent>
  </w:sdt>
  <w:p w14:paraId="6ABF3EEA" w14:textId="77777777" w:rsidR="00A024D3" w:rsidRDefault="00A02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A9"/>
    <w:rsid w:val="00031F21"/>
    <w:rsid w:val="00052C60"/>
    <w:rsid w:val="0005679A"/>
    <w:rsid w:val="00065418"/>
    <w:rsid w:val="00067091"/>
    <w:rsid w:val="000707AF"/>
    <w:rsid w:val="00087532"/>
    <w:rsid w:val="00093209"/>
    <w:rsid w:val="00094BA3"/>
    <w:rsid w:val="000B7088"/>
    <w:rsid w:val="000C05CD"/>
    <w:rsid w:val="000C4715"/>
    <w:rsid w:val="000E1A7C"/>
    <w:rsid w:val="000E41A1"/>
    <w:rsid w:val="000E5F7A"/>
    <w:rsid w:val="00111BB8"/>
    <w:rsid w:val="00113D7F"/>
    <w:rsid w:val="001178BC"/>
    <w:rsid w:val="00121439"/>
    <w:rsid w:val="0012528C"/>
    <w:rsid w:val="00130CF4"/>
    <w:rsid w:val="0013100F"/>
    <w:rsid w:val="00132118"/>
    <w:rsid w:val="00147EB6"/>
    <w:rsid w:val="001719C3"/>
    <w:rsid w:val="001871FD"/>
    <w:rsid w:val="00192B11"/>
    <w:rsid w:val="00192DA4"/>
    <w:rsid w:val="001A0BB3"/>
    <w:rsid w:val="001A18A0"/>
    <w:rsid w:val="001A34EC"/>
    <w:rsid w:val="001D05B0"/>
    <w:rsid w:val="001E7943"/>
    <w:rsid w:val="00203E7C"/>
    <w:rsid w:val="00204B7F"/>
    <w:rsid w:val="00225705"/>
    <w:rsid w:val="002278AF"/>
    <w:rsid w:val="00236E1B"/>
    <w:rsid w:val="002624F0"/>
    <w:rsid w:val="00276B8E"/>
    <w:rsid w:val="002828BE"/>
    <w:rsid w:val="00283BFB"/>
    <w:rsid w:val="002843E9"/>
    <w:rsid w:val="00293BA6"/>
    <w:rsid w:val="002A2BE5"/>
    <w:rsid w:val="002A5EBC"/>
    <w:rsid w:val="002A656F"/>
    <w:rsid w:val="002C2A17"/>
    <w:rsid w:val="00327807"/>
    <w:rsid w:val="003338A7"/>
    <w:rsid w:val="00341B7E"/>
    <w:rsid w:val="00343EA2"/>
    <w:rsid w:val="00373CB2"/>
    <w:rsid w:val="003C5320"/>
    <w:rsid w:val="003D30A2"/>
    <w:rsid w:val="003E07E2"/>
    <w:rsid w:val="003E3692"/>
    <w:rsid w:val="003E778E"/>
    <w:rsid w:val="003F70DE"/>
    <w:rsid w:val="0040105E"/>
    <w:rsid w:val="0042305B"/>
    <w:rsid w:val="00432C7F"/>
    <w:rsid w:val="00447718"/>
    <w:rsid w:val="00452543"/>
    <w:rsid w:val="00454A8C"/>
    <w:rsid w:val="00455BDC"/>
    <w:rsid w:val="00466F46"/>
    <w:rsid w:val="00467357"/>
    <w:rsid w:val="00474CFF"/>
    <w:rsid w:val="00486483"/>
    <w:rsid w:val="00486788"/>
    <w:rsid w:val="004A5A1F"/>
    <w:rsid w:val="004B0D36"/>
    <w:rsid w:val="004B129B"/>
    <w:rsid w:val="004B3FAC"/>
    <w:rsid w:val="004F5472"/>
    <w:rsid w:val="0050080A"/>
    <w:rsid w:val="0051440B"/>
    <w:rsid w:val="00521BC1"/>
    <w:rsid w:val="00525B8C"/>
    <w:rsid w:val="00527A51"/>
    <w:rsid w:val="00536388"/>
    <w:rsid w:val="0054119B"/>
    <w:rsid w:val="00541ADF"/>
    <w:rsid w:val="00555C1E"/>
    <w:rsid w:val="005C6D7D"/>
    <w:rsid w:val="005E235D"/>
    <w:rsid w:val="005E7089"/>
    <w:rsid w:val="005F001A"/>
    <w:rsid w:val="00601B93"/>
    <w:rsid w:val="0060512D"/>
    <w:rsid w:val="0060514B"/>
    <w:rsid w:val="00606BB4"/>
    <w:rsid w:val="00621AF3"/>
    <w:rsid w:val="006333A9"/>
    <w:rsid w:val="00662A43"/>
    <w:rsid w:val="006662A1"/>
    <w:rsid w:val="00674DFA"/>
    <w:rsid w:val="006753C2"/>
    <w:rsid w:val="00694C6A"/>
    <w:rsid w:val="006A3B4B"/>
    <w:rsid w:val="006B4298"/>
    <w:rsid w:val="006D190C"/>
    <w:rsid w:val="006D3E38"/>
    <w:rsid w:val="006D4832"/>
    <w:rsid w:val="006D5656"/>
    <w:rsid w:val="006D5BA2"/>
    <w:rsid w:val="006F28B6"/>
    <w:rsid w:val="00711F8D"/>
    <w:rsid w:val="007171D5"/>
    <w:rsid w:val="00735510"/>
    <w:rsid w:val="00736B6F"/>
    <w:rsid w:val="0075610E"/>
    <w:rsid w:val="00760375"/>
    <w:rsid w:val="00761DFE"/>
    <w:rsid w:val="007742D1"/>
    <w:rsid w:val="00777B5C"/>
    <w:rsid w:val="00797962"/>
    <w:rsid w:val="007D1BF4"/>
    <w:rsid w:val="007D224F"/>
    <w:rsid w:val="007D5FC9"/>
    <w:rsid w:val="007D743C"/>
    <w:rsid w:val="007F321E"/>
    <w:rsid w:val="00816989"/>
    <w:rsid w:val="00860FC5"/>
    <w:rsid w:val="00864794"/>
    <w:rsid w:val="00872ADC"/>
    <w:rsid w:val="008A1D27"/>
    <w:rsid w:val="008B71DE"/>
    <w:rsid w:val="008C2156"/>
    <w:rsid w:val="008C5566"/>
    <w:rsid w:val="008C5CC9"/>
    <w:rsid w:val="008E7654"/>
    <w:rsid w:val="008F3C40"/>
    <w:rsid w:val="008F6E3E"/>
    <w:rsid w:val="00902755"/>
    <w:rsid w:val="0092149E"/>
    <w:rsid w:val="00922A80"/>
    <w:rsid w:val="00924FF0"/>
    <w:rsid w:val="00933C1F"/>
    <w:rsid w:val="00957223"/>
    <w:rsid w:val="00966C8D"/>
    <w:rsid w:val="00971CFC"/>
    <w:rsid w:val="00974C47"/>
    <w:rsid w:val="00975C56"/>
    <w:rsid w:val="00977CC9"/>
    <w:rsid w:val="009813F3"/>
    <w:rsid w:val="00984BC4"/>
    <w:rsid w:val="009B12E2"/>
    <w:rsid w:val="009E211B"/>
    <w:rsid w:val="00A024D3"/>
    <w:rsid w:val="00A21B41"/>
    <w:rsid w:val="00A22829"/>
    <w:rsid w:val="00A44205"/>
    <w:rsid w:val="00A578DD"/>
    <w:rsid w:val="00A63CCB"/>
    <w:rsid w:val="00A6766E"/>
    <w:rsid w:val="00A70E60"/>
    <w:rsid w:val="00A75737"/>
    <w:rsid w:val="00A944DB"/>
    <w:rsid w:val="00A97555"/>
    <w:rsid w:val="00AB1981"/>
    <w:rsid w:val="00AB19BE"/>
    <w:rsid w:val="00AB1C4C"/>
    <w:rsid w:val="00AC0175"/>
    <w:rsid w:val="00AC3DAF"/>
    <w:rsid w:val="00AE7751"/>
    <w:rsid w:val="00B5574C"/>
    <w:rsid w:val="00B55866"/>
    <w:rsid w:val="00B60AA2"/>
    <w:rsid w:val="00B637FC"/>
    <w:rsid w:val="00B81E05"/>
    <w:rsid w:val="00B95EC5"/>
    <w:rsid w:val="00B97AE5"/>
    <w:rsid w:val="00BB2470"/>
    <w:rsid w:val="00BD0314"/>
    <w:rsid w:val="00BD37B9"/>
    <w:rsid w:val="00BD40CF"/>
    <w:rsid w:val="00BE4A54"/>
    <w:rsid w:val="00BF35E1"/>
    <w:rsid w:val="00C31F58"/>
    <w:rsid w:val="00C357F1"/>
    <w:rsid w:val="00C35C82"/>
    <w:rsid w:val="00C62616"/>
    <w:rsid w:val="00C755C3"/>
    <w:rsid w:val="00C7734D"/>
    <w:rsid w:val="00C814E6"/>
    <w:rsid w:val="00C81923"/>
    <w:rsid w:val="00C93677"/>
    <w:rsid w:val="00CA60F5"/>
    <w:rsid w:val="00CF0769"/>
    <w:rsid w:val="00CF35EE"/>
    <w:rsid w:val="00CF3B52"/>
    <w:rsid w:val="00CF5F21"/>
    <w:rsid w:val="00D0447E"/>
    <w:rsid w:val="00D15C65"/>
    <w:rsid w:val="00D22588"/>
    <w:rsid w:val="00D361BC"/>
    <w:rsid w:val="00D40F22"/>
    <w:rsid w:val="00D41E3A"/>
    <w:rsid w:val="00D5259F"/>
    <w:rsid w:val="00D8257A"/>
    <w:rsid w:val="00D85733"/>
    <w:rsid w:val="00DC117F"/>
    <w:rsid w:val="00DC3787"/>
    <w:rsid w:val="00DD2F9E"/>
    <w:rsid w:val="00DE0E6C"/>
    <w:rsid w:val="00DF1D09"/>
    <w:rsid w:val="00DF2801"/>
    <w:rsid w:val="00E015D6"/>
    <w:rsid w:val="00E01B6B"/>
    <w:rsid w:val="00E13943"/>
    <w:rsid w:val="00E402EE"/>
    <w:rsid w:val="00E45B86"/>
    <w:rsid w:val="00EB14A1"/>
    <w:rsid w:val="00ED3428"/>
    <w:rsid w:val="00EE0B0E"/>
    <w:rsid w:val="00EE51FB"/>
    <w:rsid w:val="00EF30B2"/>
    <w:rsid w:val="00EF65C1"/>
    <w:rsid w:val="00F17472"/>
    <w:rsid w:val="00F25538"/>
    <w:rsid w:val="00F4616C"/>
    <w:rsid w:val="00F547FD"/>
    <w:rsid w:val="00F55799"/>
    <w:rsid w:val="00F85423"/>
    <w:rsid w:val="00F86629"/>
    <w:rsid w:val="00F94FFF"/>
    <w:rsid w:val="00FA2207"/>
    <w:rsid w:val="00FA75C3"/>
    <w:rsid w:val="00FD65B3"/>
    <w:rsid w:val="00FE3BD0"/>
    <w:rsid w:val="00FE71D2"/>
    <w:rsid w:val="00FF03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9377"/>
  <w15:chartTrackingRefBased/>
  <w15:docId w15:val="{D0CC4A7E-BEDA-461E-996F-B21E8BB7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4D3"/>
  </w:style>
  <w:style w:type="paragraph" w:styleId="Footer">
    <w:name w:val="footer"/>
    <w:basedOn w:val="Normal"/>
    <w:link w:val="FooterChar"/>
    <w:uiPriority w:val="99"/>
    <w:unhideWhenUsed/>
    <w:rsid w:val="00A02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Marilia Hadjiprodromou</cp:lastModifiedBy>
  <cp:revision>4</cp:revision>
  <cp:lastPrinted>2023-10-04T06:30:00Z</cp:lastPrinted>
  <dcterms:created xsi:type="dcterms:W3CDTF">2023-11-27T06:05:00Z</dcterms:created>
  <dcterms:modified xsi:type="dcterms:W3CDTF">2023-11-27T06:08:00Z</dcterms:modified>
</cp:coreProperties>
</file>